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9A80" w14:textId="140B68B7" w:rsidR="00EA3F50" w:rsidRDefault="00EA3F50" w:rsidP="00EA3F50">
      <w:pPr>
        <w:spacing w:after="0"/>
        <w:jc w:val="center"/>
        <w:rPr>
          <w:b/>
          <w:sz w:val="28"/>
          <w:szCs w:val="28"/>
        </w:rPr>
      </w:pPr>
      <w:r>
        <w:rPr>
          <w:b/>
          <w:noProof/>
          <w:sz w:val="28"/>
          <w:szCs w:val="28"/>
          <w:lang w:eastAsia="en-GB"/>
        </w:rPr>
        <w:drawing>
          <wp:anchor distT="0" distB="0" distL="114300" distR="114300" simplePos="0" relativeHeight="251658240" behindDoc="0" locked="0" layoutInCell="1" allowOverlap="1" wp14:anchorId="0F134633" wp14:editId="4F6A5BE2">
            <wp:simplePos x="0" y="0"/>
            <wp:positionH relativeFrom="margin">
              <wp:posOffset>2108200</wp:posOffset>
            </wp:positionH>
            <wp:positionV relativeFrom="paragraph">
              <wp:posOffset>0</wp:posOffset>
            </wp:positionV>
            <wp:extent cx="2393950" cy="899327"/>
            <wp:effectExtent l="0" t="0" r="6350" b="0"/>
            <wp:wrapThrough wrapText="bothSides">
              <wp:wrapPolygon edited="0">
                <wp:start x="2234" y="0"/>
                <wp:lineTo x="0" y="5492"/>
                <wp:lineTo x="0" y="19220"/>
                <wp:lineTo x="1547" y="21051"/>
                <wp:lineTo x="3781" y="21051"/>
                <wp:lineTo x="16157" y="21051"/>
                <wp:lineTo x="21314" y="19220"/>
                <wp:lineTo x="21485" y="13271"/>
                <wp:lineTo x="20454" y="11898"/>
                <wp:lineTo x="14954" y="6864"/>
                <wp:lineTo x="3094" y="0"/>
                <wp:lineTo x="223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gmead Ful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93950" cy="8993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9F4F7" w14:textId="6D2CA1C4" w:rsidR="00EA3F50" w:rsidRDefault="00EA3F50" w:rsidP="00EA3F50">
      <w:pPr>
        <w:spacing w:after="0"/>
        <w:jc w:val="center"/>
        <w:rPr>
          <w:b/>
          <w:sz w:val="28"/>
          <w:szCs w:val="28"/>
        </w:rPr>
      </w:pPr>
    </w:p>
    <w:p w14:paraId="006E19C0" w14:textId="58BD6B9E" w:rsidR="00EA3F50" w:rsidRDefault="00EA3F50" w:rsidP="00EA3F50">
      <w:pPr>
        <w:spacing w:after="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14:paraId="1D8A75BD" w14:textId="77777777" w:rsidR="00D46DED" w:rsidRDefault="00D46DED" w:rsidP="00EA3F50">
      <w:pPr>
        <w:spacing w:after="0"/>
        <w:jc w:val="center"/>
        <w:rPr>
          <w:b/>
          <w:sz w:val="28"/>
          <w:szCs w:val="28"/>
        </w:rPr>
      </w:pPr>
    </w:p>
    <w:p w14:paraId="5F917A6B" w14:textId="0D26B8D1" w:rsidR="00405FE0" w:rsidRDefault="00405FE0" w:rsidP="00EA3F50">
      <w:pPr>
        <w:spacing w:after="0"/>
        <w:jc w:val="center"/>
        <w:rPr>
          <w:b/>
          <w:sz w:val="28"/>
          <w:szCs w:val="28"/>
        </w:rPr>
      </w:pPr>
      <w:r>
        <w:rPr>
          <w:b/>
          <w:sz w:val="28"/>
          <w:szCs w:val="28"/>
        </w:rPr>
        <w:t>FULL TIME ALTERNATIVE PROVISION PLACEMENT</w:t>
      </w:r>
    </w:p>
    <w:p w14:paraId="77507921" w14:textId="77777777" w:rsidR="00405FE0" w:rsidRDefault="00405FE0" w:rsidP="00EA3F50">
      <w:pPr>
        <w:spacing w:after="0"/>
        <w:jc w:val="center"/>
        <w:rPr>
          <w:b/>
          <w:sz w:val="28"/>
          <w:szCs w:val="28"/>
        </w:rPr>
      </w:pPr>
    </w:p>
    <w:p w14:paraId="0399501C" w14:textId="7853FC9E" w:rsidR="00EA3F50" w:rsidRDefault="00CD445A" w:rsidP="00405FE0">
      <w:pPr>
        <w:spacing w:after="0"/>
        <w:rPr>
          <w:b/>
          <w:sz w:val="28"/>
          <w:szCs w:val="28"/>
        </w:rPr>
      </w:pPr>
      <w:r>
        <w:rPr>
          <w:b/>
          <w:sz w:val="28"/>
          <w:szCs w:val="28"/>
        </w:rPr>
        <w:t>This a</w:t>
      </w:r>
      <w:r w:rsidR="00EA3F50" w:rsidRPr="00EA3F50">
        <w:rPr>
          <w:b/>
          <w:sz w:val="28"/>
          <w:szCs w:val="28"/>
        </w:rPr>
        <w:t>greement is between</w:t>
      </w:r>
      <w:r w:rsidR="00405FE0">
        <w:rPr>
          <w:b/>
          <w:sz w:val="28"/>
          <w:szCs w:val="28"/>
        </w:rPr>
        <w:t>:</w:t>
      </w:r>
    </w:p>
    <w:tbl>
      <w:tblPr>
        <w:tblStyle w:val="TableGrid"/>
        <w:tblW w:w="0" w:type="auto"/>
        <w:tblLook w:val="04A0" w:firstRow="1" w:lastRow="0" w:firstColumn="1" w:lastColumn="0" w:noHBand="0" w:noVBand="1"/>
      </w:tblPr>
      <w:tblGrid>
        <w:gridCol w:w="2547"/>
        <w:gridCol w:w="7909"/>
      </w:tblGrid>
      <w:tr w:rsidR="00405FE0" w14:paraId="0160A978" w14:textId="77777777" w:rsidTr="00405FE0">
        <w:tc>
          <w:tcPr>
            <w:tcW w:w="2547" w:type="dxa"/>
          </w:tcPr>
          <w:p w14:paraId="3B86182E" w14:textId="212412B6" w:rsidR="00405FE0" w:rsidRDefault="00405FE0" w:rsidP="00405FE0">
            <w:pPr>
              <w:spacing w:after="0"/>
              <w:rPr>
                <w:b/>
                <w:sz w:val="28"/>
                <w:szCs w:val="28"/>
              </w:rPr>
            </w:pPr>
            <w:r w:rsidRPr="00EA3F50">
              <w:rPr>
                <w:b/>
                <w:sz w:val="28"/>
                <w:szCs w:val="28"/>
              </w:rPr>
              <w:t>Provider</w:t>
            </w:r>
          </w:p>
        </w:tc>
        <w:tc>
          <w:tcPr>
            <w:tcW w:w="7909" w:type="dxa"/>
          </w:tcPr>
          <w:p w14:paraId="2648D810" w14:textId="77777777" w:rsidR="00405FE0" w:rsidRPr="00EA3F50" w:rsidRDefault="00405FE0" w:rsidP="00405FE0">
            <w:pPr>
              <w:spacing w:after="0"/>
              <w:rPr>
                <w:sz w:val="28"/>
                <w:szCs w:val="28"/>
              </w:rPr>
            </w:pPr>
            <w:r>
              <w:rPr>
                <w:sz w:val="28"/>
                <w:szCs w:val="28"/>
              </w:rPr>
              <w:t xml:space="preserve">Respect Collaboration of Schools </w:t>
            </w:r>
            <w:r w:rsidRPr="00E72556">
              <w:rPr>
                <w:sz w:val="18"/>
                <w:szCs w:val="18"/>
              </w:rPr>
              <w:t xml:space="preserve">(Inc. Bridge Street School, Castle </w:t>
            </w:r>
            <w:proofErr w:type="gramStart"/>
            <w:r w:rsidRPr="00E72556">
              <w:rPr>
                <w:sz w:val="18"/>
                <w:szCs w:val="18"/>
              </w:rPr>
              <w:t>School</w:t>
            </w:r>
            <w:proofErr w:type="gramEnd"/>
            <w:r w:rsidRPr="00E72556">
              <w:rPr>
                <w:sz w:val="18"/>
                <w:szCs w:val="18"/>
              </w:rPr>
              <w:t xml:space="preserve"> and Gateway Assessment Centre)</w:t>
            </w:r>
          </w:p>
          <w:p w14:paraId="225A6851" w14:textId="77777777" w:rsidR="00405FE0" w:rsidRDefault="00405FE0" w:rsidP="00405FE0">
            <w:pPr>
              <w:spacing w:after="0"/>
              <w:rPr>
                <w:b/>
                <w:sz w:val="28"/>
                <w:szCs w:val="28"/>
              </w:rPr>
            </w:pPr>
          </w:p>
        </w:tc>
      </w:tr>
      <w:tr w:rsidR="00405FE0" w14:paraId="76A2063D" w14:textId="77777777" w:rsidTr="00405FE0">
        <w:tc>
          <w:tcPr>
            <w:tcW w:w="2547" w:type="dxa"/>
          </w:tcPr>
          <w:p w14:paraId="7452235A" w14:textId="2C36DA55" w:rsidR="00405FE0" w:rsidRDefault="00405FE0" w:rsidP="00405FE0">
            <w:pPr>
              <w:spacing w:after="0"/>
              <w:rPr>
                <w:b/>
                <w:sz w:val="28"/>
                <w:szCs w:val="28"/>
              </w:rPr>
            </w:pPr>
            <w:r w:rsidRPr="00EA3F50">
              <w:rPr>
                <w:b/>
                <w:sz w:val="28"/>
                <w:szCs w:val="28"/>
              </w:rPr>
              <w:t>Commissione</w:t>
            </w:r>
            <w:r>
              <w:rPr>
                <w:b/>
                <w:sz w:val="28"/>
                <w:szCs w:val="28"/>
              </w:rPr>
              <w:t>r</w:t>
            </w:r>
          </w:p>
        </w:tc>
        <w:tc>
          <w:tcPr>
            <w:tcW w:w="7909" w:type="dxa"/>
          </w:tcPr>
          <w:p w14:paraId="0E232DD5" w14:textId="77777777" w:rsidR="00405FE0" w:rsidRDefault="00405FE0" w:rsidP="00405FE0">
            <w:pPr>
              <w:spacing w:after="0"/>
              <w:rPr>
                <w:b/>
                <w:sz w:val="28"/>
                <w:szCs w:val="28"/>
              </w:rPr>
            </w:pPr>
          </w:p>
        </w:tc>
      </w:tr>
      <w:tr w:rsidR="00405FE0" w14:paraId="37BD118D" w14:textId="77777777" w:rsidTr="00405FE0">
        <w:tc>
          <w:tcPr>
            <w:tcW w:w="2547" w:type="dxa"/>
          </w:tcPr>
          <w:p w14:paraId="40D64566" w14:textId="0F06F235" w:rsidR="00405FE0" w:rsidRDefault="00405FE0" w:rsidP="00405FE0">
            <w:pPr>
              <w:spacing w:after="0"/>
              <w:rPr>
                <w:b/>
                <w:sz w:val="28"/>
                <w:szCs w:val="28"/>
              </w:rPr>
            </w:pPr>
            <w:r>
              <w:rPr>
                <w:b/>
                <w:sz w:val="28"/>
                <w:szCs w:val="28"/>
              </w:rPr>
              <w:t>Student name</w:t>
            </w:r>
          </w:p>
        </w:tc>
        <w:tc>
          <w:tcPr>
            <w:tcW w:w="7909" w:type="dxa"/>
          </w:tcPr>
          <w:p w14:paraId="773141FA" w14:textId="77777777" w:rsidR="00405FE0" w:rsidRDefault="00405FE0" w:rsidP="00405FE0">
            <w:pPr>
              <w:spacing w:after="0"/>
              <w:rPr>
                <w:b/>
                <w:sz w:val="28"/>
                <w:szCs w:val="28"/>
              </w:rPr>
            </w:pPr>
          </w:p>
        </w:tc>
      </w:tr>
      <w:tr w:rsidR="00405FE0" w14:paraId="08CFC92B" w14:textId="77777777" w:rsidTr="00405FE0">
        <w:tc>
          <w:tcPr>
            <w:tcW w:w="2547" w:type="dxa"/>
          </w:tcPr>
          <w:p w14:paraId="5D2BCCF5" w14:textId="4799E6DD" w:rsidR="00405FE0" w:rsidRDefault="00405FE0" w:rsidP="00405FE0">
            <w:pPr>
              <w:spacing w:after="0"/>
              <w:rPr>
                <w:b/>
                <w:sz w:val="28"/>
                <w:szCs w:val="28"/>
              </w:rPr>
            </w:pPr>
            <w:r>
              <w:rPr>
                <w:b/>
                <w:sz w:val="28"/>
                <w:szCs w:val="28"/>
              </w:rPr>
              <w:t>Student year group</w:t>
            </w:r>
          </w:p>
        </w:tc>
        <w:tc>
          <w:tcPr>
            <w:tcW w:w="7909" w:type="dxa"/>
          </w:tcPr>
          <w:p w14:paraId="7462AE90" w14:textId="77777777" w:rsidR="00405FE0" w:rsidRDefault="00405FE0" w:rsidP="00405FE0">
            <w:pPr>
              <w:spacing w:after="0"/>
              <w:rPr>
                <w:b/>
                <w:sz w:val="28"/>
                <w:szCs w:val="28"/>
              </w:rPr>
            </w:pPr>
          </w:p>
        </w:tc>
      </w:tr>
    </w:tbl>
    <w:p w14:paraId="29E469E7" w14:textId="77777777" w:rsidR="00EA3F50" w:rsidRPr="00405FE0" w:rsidRDefault="00EA3F50" w:rsidP="00405FE0">
      <w:pPr>
        <w:spacing w:after="0"/>
        <w:rPr>
          <w:b/>
        </w:rPr>
      </w:pPr>
    </w:p>
    <w:p w14:paraId="3ABF8741" w14:textId="77777777" w:rsidR="00EA3F50" w:rsidRPr="00EB0905" w:rsidRDefault="00EA3F50" w:rsidP="00EA3F50">
      <w:pPr>
        <w:spacing w:after="0"/>
        <w:rPr>
          <w:rFonts w:asciiTheme="minorHAnsi" w:hAnsiTheme="minorHAnsi" w:cstheme="minorHAnsi"/>
        </w:rPr>
      </w:pPr>
      <w:r w:rsidRPr="00EB0905">
        <w:rPr>
          <w:rFonts w:asciiTheme="minorHAnsi" w:hAnsiTheme="minorHAnsi" w:cstheme="minorHAnsi"/>
        </w:rPr>
        <w:t>This agreement reflects the commitment of the parties to work in collaboration to raise the attainment and the opportunities for progression for young people.  In particular, this agreement is intended to:</w:t>
      </w:r>
    </w:p>
    <w:p w14:paraId="60B49543" w14:textId="77777777" w:rsidR="00EA3F50" w:rsidRPr="00EB0905" w:rsidRDefault="00EA3F50" w:rsidP="00EA3F50">
      <w:pPr>
        <w:spacing w:after="0"/>
        <w:rPr>
          <w:rFonts w:asciiTheme="minorHAnsi" w:hAnsiTheme="minorHAnsi" w:cstheme="minorHAnsi"/>
        </w:rPr>
      </w:pPr>
    </w:p>
    <w:p w14:paraId="0ACF2494"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responsibilities of each of the parties for and to the learners.</w:t>
      </w:r>
    </w:p>
    <w:p w14:paraId="47BAF132" w14:textId="77777777" w:rsidR="00EA3F50" w:rsidRPr="00EB0905" w:rsidRDefault="00EA3F50" w:rsidP="00EA3F50">
      <w:pPr>
        <w:pStyle w:val="ListParagraph"/>
        <w:numPr>
          <w:ilvl w:val="0"/>
          <w:numId w:val="1"/>
        </w:numPr>
        <w:spacing w:after="0"/>
        <w:rPr>
          <w:rFonts w:cstheme="minorHAnsi"/>
        </w:rPr>
      </w:pPr>
      <w:r w:rsidRPr="00EB0905">
        <w:rPr>
          <w:rFonts w:cstheme="minorHAnsi"/>
        </w:rPr>
        <w:t>Clarify the commitments and responsibilities of each of the parties in respect of the placement.</w:t>
      </w:r>
    </w:p>
    <w:p w14:paraId="018EE5D4" w14:textId="77777777" w:rsidR="00EB0905" w:rsidRPr="00EB0905" w:rsidRDefault="00EB0905" w:rsidP="00EB0905">
      <w:pPr>
        <w:pStyle w:val="ListParagraph"/>
        <w:spacing w:after="0"/>
        <w:rPr>
          <w:rFonts w:cstheme="minorHAnsi"/>
        </w:rPr>
      </w:pPr>
    </w:p>
    <w:p w14:paraId="65A62F1C" w14:textId="5E259BDD" w:rsidR="00EB0905" w:rsidRDefault="00872072" w:rsidP="00EB0905">
      <w:pPr>
        <w:spacing w:after="0"/>
        <w:rPr>
          <w:rFonts w:asciiTheme="minorHAnsi" w:hAnsiTheme="minorHAnsi" w:cstheme="minorHAnsi"/>
          <w:b/>
        </w:rPr>
      </w:pPr>
      <w:r>
        <w:rPr>
          <w:rFonts w:asciiTheme="minorHAnsi" w:hAnsiTheme="minorHAnsi" w:cstheme="minorHAnsi"/>
          <w:b/>
        </w:rPr>
        <w:t>Respect Collaboration of Schools</w:t>
      </w:r>
      <w:r w:rsidR="001E6640">
        <w:rPr>
          <w:rFonts w:asciiTheme="minorHAnsi" w:hAnsiTheme="minorHAnsi" w:cstheme="minorHAnsi"/>
          <w:b/>
        </w:rPr>
        <w:t xml:space="preserve"> (</w:t>
      </w:r>
      <w:r>
        <w:rPr>
          <w:rFonts w:asciiTheme="minorHAnsi" w:hAnsiTheme="minorHAnsi" w:cstheme="minorHAnsi"/>
          <w:b/>
        </w:rPr>
        <w:t>RCS</w:t>
      </w:r>
      <w:r w:rsidR="006F2599">
        <w:rPr>
          <w:rFonts w:asciiTheme="minorHAnsi" w:hAnsiTheme="minorHAnsi" w:cstheme="minorHAnsi"/>
          <w:b/>
        </w:rPr>
        <w:t>)</w:t>
      </w:r>
      <w:r w:rsidR="00EB0905" w:rsidRPr="00EB0905">
        <w:rPr>
          <w:rFonts w:asciiTheme="minorHAnsi" w:hAnsiTheme="minorHAnsi" w:cstheme="minorHAnsi"/>
          <w:b/>
        </w:rPr>
        <w:t xml:space="preserve"> </w:t>
      </w:r>
      <w:r w:rsidR="001E6640">
        <w:rPr>
          <w:rFonts w:asciiTheme="minorHAnsi" w:hAnsiTheme="minorHAnsi" w:cstheme="minorHAnsi"/>
          <w:b/>
        </w:rPr>
        <w:t>w</w:t>
      </w:r>
      <w:r w:rsidR="00EB0905" w:rsidRPr="00EB0905">
        <w:rPr>
          <w:rFonts w:asciiTheme="minorHAnsi" w:hAnsiTheme="minorHAnsi" w:cstheme="minorHAnsi"/>
          <w:b/>
        </w:rPr>
        <w:t xml:space="preserve">ill: </w:t>
      </w:r>
    </w:p>
    <w:p w14:paraId="2DB85AE7" w14:textId="09437A3A" w:rsidR="00F75FEA" w:rsidRPr="000F237E" w:rsidRDefault="00F75FEA" w:rsidP="00F75FEA">
      <w:pPr>
        <w:pStyle w:val="ListParagraph"/>
        <w:numPr>
          <w:ilvl w:val="0"/>
          <w:numId w:val="22"/>
        </w:numPr>
        <w:spacing w:after="0"/>
        <w:rPr>
          <w:rFonts w:cstheme="minorHAnsi"/>
        </w:rPr>
      </w:pPr>
      <w:r w:rsidRPr="000F237E">
        <w:rPr>
          <w:rFonts w:cstheme="minorHAnsi"/>
        </w:rPr>
        <w:t>co-ordinate a</w:t>
      </w:r>
      <w:r w:rsidR="00E72556">
        <w:rPr>
          <w:rFonts w:cstheme="minorHAnsi"/>
        </w:rPr>
        <w:t>n</w:t>
      </w:r>
      <w:r w:rsidRPr="000F237E">
        <w:rPr>
          <w:rFonts w:cstheme="minorHAnsi"/>
        </w:rPr>
        <w:t xml:space="preserve"> assessment process for a period of time most appropriate to the student’s need and engagement with the programme in order to confirm the most appropriate next steps for the </w:t>
      </w:r>
      <w:proofErr w:type="gramStart"/>
      <w:r w:rsidRPr="000F237E">
        <w:rPr>
          <w:rFonts w:cstheme="minorHAnsi"/>
        </w:rPr>
        <w:t>child</w:t>
      </w:r>
      <w:proofErr w:type="gramEnd"/>
    </w:p>
    <w:p w14:paraId="336A3C89" w14:textId="574BB3DF" w:rsidR="00EB0905" w:rsidRPr="00C739B8" w:rsidRDefault="00EB0905" w:rsidP="00EB0905">
      <w:pPr>
        <w:pStyle w:val="ListParagraph"/>
        <w:numPr>
          <w:ilvl w:val="0"/>
          <w:numId w:val="22"/>
        </w:numPr>
        <w:spacing w:after="0"/>
        <w:rPr>
          <w:rFonts w:cstheme="minorHAnsi"/>
          <w:b/>
        </w:rPr>
      </w:pPr>
      <w:r w:rsidRPr="00EB0905">
        <w:rPr>
          <w:rFonts w:cstheme="minorHAnsi"/>
          <w:bCs/>
        </w:rPr>
        <w:t xml:space="preserve">provide appropriate and suitable education for the named student for the duration of this contract </w:t>
      </w:r>
    </w:p>
    <w:p w14:paraId="0E405884" w14:textId="013E3FDE" w:rsidR="00C739B8" w:rsidRPr="00C739B8" w:rsidRDefault="00C739B8" w:rsidP="00EB0905">
      <w:pPr>
        <w:pStyle w:val="ListParagraph"/>
        <w:numPr>
          <w:ilvl w:val="0"/>
          <w:numId w:val="22"/>
        </w:numPr>
        <w:spacing w:after="0"/>
        <w:rPr>
          <w:rFonts w:cstheme="minorHAnsi"/>
          <w:b/>
        </w:rPr>
      </w:pPr>
      <w:r>
        <w:rPr>
          <w:rFonts w:cstheme="minorHAnsi"/>
          <w:bCs/>
        </w:rPr>
        <w:t xml:space="preserve">identify an appropriate qualification pathway for each student </w:t>
      </w:r>
      <w:proofErr w:type="gramStart"/>
      <w:r>
        <w:rPr>
          <w:rFonts w:cstheme="minorHAnsi"/>
          <w:bCs/>
        </w:rPr>
        <w:t>referred</w:t>
      </w:r>
      <w:proofErr w:type="gramEnd"/>
    </w:p>
    <w:p w14:paraId="0DA114D0" w14:textId="77777777"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dual register the student as subsidiary and the commissioning school will register as </w:t>
      </w:r>
      <w:proofErr w:type="gramStart"/>
      <w:r w:rsidRPr="00EB0905">
        <w:rPr>
          <w:rFonts w:cstheme="minorHAnsi"/>
          <w:bCs/>
        </w:rPr>
        <w:t>main</w:t>
      </w:r>
      <w:proofErr w:type="gramEnd"/>
    </w:p>
    <w:p w14:paraId="77A81626" w14:textId="20E53D6B"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carry out all statutory safeguarding </w:t>
      </w:r>
      <w:r w:rsidR="00EA4429">
        <w:rPr>
          <w:rFonts w:cstheme="minorHAnsi"/>
          <w:bCs/>
        </w:rPr>
        <w:t xml:space="preserve">and SEND </w:t>
      </w:r>
      <w:r w:rsidRPr="00EB0905">
        <w:rPr>
          <w:rFonts w:cstheme="minorHAnsi"/>
          <w:bCs/>
        </w:rPr>
        <w:t>duties for the duration of the contract, providing feedback to the commissioning school where appropriate.</w:t>
      </w:r>
      <w:r w:rsidR="008B747B">
        <w:rPr>
          <w:rFonts w:cstheme="minorHAnsi"/>
          <w:bCs/>
        </w:rPr>
        <w:t xml:space="preserve"> </w:t>
      </w:r>
      <w:r w:rsidR="009A2681">
        <w:rPr>
          <w:rFonts w:cstheme="minorHAnsi"/>
          <w:bCs/>
        </w:rPr>
        <w:t xml:space="preserve">Commissioning </w:t>
      </w:r>
      <w:r w:rsidR="008B747B">
        <w:rPr>
          <w:rFonts w:cstheme="minorHAnsi"/>
          <w:bCs/>
        </w:rPr>
        <w:t xml:space="preserve">school to attend as </w:t>
      </w:r>
      <w:r w:rsidR="00EA4429">
        <w:rPr>
          <w:rFonts w:cstheme="minorHAnsi"/>
          <w:bCs/>
        </w:rPr>
        <w:t xml:space="preserve">requested and </w:t>
      </w:r>
      <w:r w:rsidR="008B747B">
        <w:rPr>
          <w:rFonts w:cstheme="minorHAnsi"/>
          <w:bCs/>
        </w:rPr>
        <w:t>required</w:t>
      </w:r>
      <w:r w:rsidR="009A2681">
        <w:rPr>
          <w:rFonts w:cstheme="minorHAnsi"/>
          <w:bCs/>
        </w:rPr>
        <w:t xml:space="preserve"> (see below in commissioning school responsibilities)</w:t>
      </w:r>
      <w:r w:rsidR="008B747B">
        <w:rPr>
          <w:rFonts w:cstheme="minorHAnsi"/>
          <w:bCs/>
        </w:rPr>
        <w:t>.</w:t>
      </w:r>
    </w:p>
    <w:p w14:paraId="06669E8D" w14:textId="1035EAFA" w:rsidR="00EB0905" w:rsidRPr="00EB0905" w:rsidRDefault="00EB0905" w:rsidP="00EB0905">
      <w:pPr>
        <w:pStyle w:val="ListParagraph"/>
        <w:numPr>
          <w:ilvl w:val="0"/>
          <w:numId w:val="22"/>
        </w:numPr>
        <w:spacing w:after="0"/>
        <w:rPr>
          <w:rFonts w:cstheme="minorHAnsi"/>
          <w:b/>
        </w:rPr>
      </w:pPr>
      <w:r w:rsidRPr="00EB0905">
        <w:rPr>
          <w:rFonts w:cstheme="minorHAnsi"/>
          <w:bCs/>
        </w:rPr>
        <w:t xml:space="preserve">provide appropriate data for the commissioning relating to </w:t>
      </w:r>
    </w:p>
    <w:p w14:paraId="29DD4CAF" w14:textId="00E9B445" w:rsidR="00EB0905" w:rsidRPr="00EB0905" w:rsidRDefault="00EB0905" w:rsidP="00EB0905">
      <w:pPr>
        <w:pStyle w:val="ListParagraph"/>
        <w:numPr>
          <w:ilvl w:val="1"/>
          <w:numId w:val="23"/>
        </w:numPr>
        <w:spacing w:after="0"/>
        <w:rPr>
          <w:rFonts w:cstheme="minorHAnsi"/>
          <w:b/>
        </w:rPr>
      </w:pPr>
      <w:r w:rsidRPr="00EB0905">
        <w:rPr>
          <w:rFonts w:cstheme="minorHAnsi"/>
          <w:bCs/>
        </w:rPr>
        <w:t>Progress and attainment (</w:t>
      </w:r>
      <w:r w:rsidR="006F2599">
        <w:rPr>
          <w:rFonts w:cstheme="minorHAnsi"/>
          <w:bCs/>
        </w:rPr>
        <w:t xml:space="preserve">in line </w:t>
      </w:r>
      <w:r w:rsidR="00872072">
        <w:rPr>
          <w:rFonts w:cstheme="minorHAnsi"/>
          <w:bCs/>
        </w:rPr>
        <w:t>with RCS</w:t>
      </w:r>
      <w:r w:rsidR="006F2599">
        <w:rPr>
          <w:rFonts w:cstheme="minorHAnsi"/>
          <w:bCs/>
        </w:rPr>
        <w:t xml:space="preserve"> reporting</w:t>
      </w:r>
      <w:r w:rsidR="00921458">
        <w:rPr>
          <w:rFonts w:cstheme="minorHAnsi"/>
          <w:bCs/>
        </w:rPr>
        <w:t xml:space="preserve"> – at least termly</w:t>
      </w:r>
      <w:r w:rsidRPr="00EB0905">
        <w:rPr>
          <w:rFonts w:cstheme="minorHAnsi"/>
          <w:bCs/>
        </w:rPr>
        <w:t>)</w:t>
      </w:r>
    </w:p>
    <w:p w14:paraId="29D397AA" w14:textId="77777777" w:rsidR="00EB0905" w:rsidRPr="00EB0905" w:rsidRDefault="00EB0905" w:rsidP="00EB0905">
      <w:pPr>
        <w:pStyle w:val="ListParagraph"/>
        <w:numPr>
          <w:ilvl w:val="1"/>
          <w:numId w:val="23"/>
        </w:numPr>
        <w:spacing w:after="0"/>
        <w:rPr>
          <w:rFonts w:cstheme="minorHAnsi"/>
          <w:b/>
        </w:rPr>
      </w:pPr>
      <w:r w:rsidRPr="00EB0905">
        <w:rPr>
          <w:rFonts w:cstheme="minorHAnsi"/>
          <w:bCs/>
        </w:rPr>
        <w:t>Exams/certified qualifications (annually or at the end of Y11)</w:t>
      </w:r>
    </w:p>
    <w:p w14:paraId="356E102D" w14:textId="4184879B" w:rsidR="00EB0905" w:rsidRPr="00EB0905" w:rsidRDefault="00EB0905" w:rsidP="00EB0905">
      <w:pPr>
        <w:pStyle w:val="ListParagraph"/>
        <w:numPr>
          <w:ilvl w:val="1"/>
          <w:numId w:val="23"/>
        </w:numPr>
        <w:spacing w:after="0"/>
        <w:rPr>
          <w:rFonts w:cstheme="minorHAnsi"/>
          <w:b/>
        </w:rPr>
      </w:pPr>
      <w:r w:rsidRPr="00EB0905">
        <w:rPr>
          <w:rFonts w:cstheme="minorHAnsi"/>
          <w:bCs/>
        </w:rPr>
        <w:t>Behaviour (</w:t>
      </w:r>
      <w:r w:rsidR="00872072">
        <w:rPr>
          <w:rFonts w:cstheme="minorHAnsi"/>
          <w:bCs/>
        </w:rPr>
        <w:t>in line with RCS</w:t>
      </w:r>
      <w:r w:rsidR="006F2599">
        <w:rPr>
          <w:rFonts w:cstheme="minorHAnsi"/>
          <w:bCs/>
        </w:rPr>
        <w:t xml:space="preserve"> reporting</w:t>
      </w:r>
      <w:r w:rsidRPr="00EB0905">
        <w:rPr>
          <w:rFonts w:cstheme="minorHAnsi"/>
          <w:bCs/>
        </w:rPr>
        <w:t>)</w:t>
      </w:r>
    </w:p>
    <w:p w14:paraId="5A6F69C2" w14:textId="77777777" w:rsidR="00EB0905" w:rsidRPr="00EB0905" w:rsidRDefault="00EB0905" w:rsidP="00EB0905">
      <w:pPr>
        <w:pStyle w:val="ListParagraph"/>
        <w:numPr>
          <w:ilvl w:val="1"/>
          <w:numId w:val="23"/>
        </w:numPr>
        <w:spacing w:after="0"/>
        <w:rPr>
          <w:rFonts w:cstheme="minorHAnsi"/>
          <w:b/>
        </w:rPr>
      </w:pPr>
      <w:r w:rsidRPr="00EB0905">
        <w:rPr>
          <w:rFonts w:cstheme="minorHAnsi"/>
          <w:bCs/>
        </w:rPr>
        <w:t>Attendance (weekly)</w:t>
      </w:r>
    </w:p>
    <w:p w14:paraId="7F392864" w14:textId="77777777" w:rsidR="00EB0905" w:rsidRPr="00EB0905" w:rsidRDefault="00EB0905" w:rsidP="00EB0905">
      <w:pPr>
        <w:pStyle w:val="ListParagraph"/>
        <w:numPr>
          <w:ilvl w:val="0"/>
          <w:numId w:val="22"/>
        </w:numPr>
        <w:spacing w:after="0"/>
        <w:rPr>
          <w:rFonts w:cstheme="minorHAnsi"/>
          <w:bCs/>
        </w:rPr>
      </w:pPr>
      <w:r w:rsidRPr="00EB0905">
        <w:rPr>
          <w:rFonts w:cstheme="minorHAnsi"/>
          <w:bCs/>
        </w:rPr>
        <w:t>be responsible for ensuring that appropriate insurance cover is in place at all times (currently through Derby City Council)</w:t>
      </w:r>
    </w:p>
    <w:p w14:paraId="4ECF7A44" w14:textId="34BE4D51" w:rsidR="00EB0905" w:rsidRPr="00EB0905" w:rsidRDefault="00C9306E" w:rsidP="00EB0905">
      <w:pPr>
        <w:pStyle w:val="ListParagraph"/>
        <w:numPr>
          <w:ilvl w:val="0"/>
          <w:numId w:val="22"/>
        </w:numPr>
        <w:spacing w:after="0"/>
        <w:rPr>
          <w:rFonts w:cstheme="minorHAnsi"/>
          <w:bCs/>
        </w:rPr>
      </w:pPr>
      <w:r>
        <w:rPr>
          <w:rFonts w:cstheme="minorHAnsi"/>
          <w:bCs/>
        </w:rPr>
        <w:t>practice safer recruitment processes and procedures for all staff</w:t>
      </w:r>
      <w:r w:rsidR="00921458">
        <w:rPr>
          <w:rFonts w:cstheme="minorHAnsi"/>
          <w:bCs/>
        </w:rPr>
        <w:t xml:space="preserve"> in line with KCSIE current version</w:t>
      </w:r>
    </w:p>
    <w:p w14:paraId="089258F3" w14:textId="77777777" w:rsidR="00EB0905" w:rsidRPr="00EB0905" w:rsidRDefault="00EB0905" w:rsidP="00EB0905">
      <w:pPr>
        <w:pStyle w:val="ListParagraph"/>
        <w:numPr>
          <w:ilvl w:val="0"/>
          <w:numId w:val="22"/>
        </w:numPr>
        <w:spacing w:after="0"/>
        <w:rPr>
          <w:rFonts w:cstheme="minorHAnsi"/>
          <w:bCs/>
        </w:rPr>
      </w:pPr>
      <w:r w:rsidRPr="00EB0905">
        <w:rPr>
          <w:rFonts w:cstheme="minorHAnsi"/>
          <w:bCs/>
        </w:rPr>
        <w:t xml:space="preserve">comply with all current GDPR </w:t>
      </w:r>
      <w:proofErr w:type="gramStart"/>
      <w:r w:rsidRPr="00EB0905">
        <w:rPr>
          <w:rFonts w:cstheme="minorHAnsi"/>
          <w:bCs/>
        </w:rPr>
        <w:t>regulations</w:t>
      </w:r>
      <w:proofErr w:type="gramEnd"/>
      <w:r w:rsidRPr="00EB0905">
        <w:rPr>
          <w:rFonts w:cstheme="minorHAnsi"/>
          <w:bCs/>
        </w:rPr>
        <w:t xml:space="preserve"> </w:t>
      </w:r>
    </w:p>
    <w:p w14:paraId="716B185F" w14:textId="77777777" w:rsidR="00EB0905" w:rsidRPr="00EB0905" w:rsidRDefault="00EB0905" w:rsidP="00EB0905">
      <w:pPr>
        <w:spacing w:after="0"/>
        <w:rPr>
          <w:rFonts w:asciiTheme="minorHAnsi" w:hAnsiTheme="minorHAnsi" w:cstheme="minorHAnsi"/>
          <w:b/>
        </w:rPr>
      </w:pPr>
    </w:p>
    <w:p w14:paraId="50CD6315" w14:textId="33D2D781" w:rsidR="00595EEC" w:rsidRPr="00EB0905" w:rsidRDefault="00EB0905" w:rsidP="00EB0905">
      <w:pPr>
        <w:spacing w:after="0"/>
        <w:rPr>
          <w:rFonts w:asciiTheme="minorHAnsi" w:hAnsiTheme="minorHAnsi" w:cstheme="minorHAnsi"/>
          <w:b/>
        </w:rPr>
      </w:pPr>
      <w:r w:rsidRPr="00EB0905">
        <w:rPr>
          <w:rFonts w:asciiTheme="minorHAnsi" w:hAnsiTheme="minorHAnsi" w:cstheme="minorHAnsi"/>
          <w:b/>
        </w:rPr>
        <w:t xml:space="preserve">The Commissioning School </w:t>
      </w:r>
      <w:r w:rsidR="001E6640">
        <w:rPr>
          <w:rFonts w:asciiTheme="minorHAnsi" w:hAnsiTheme="minorHAnsi" w:cstheme="minorHAnsi"/>
          <w:b/>
        </w:rPr>
        <w:t>w</w:t>
      </w:r>
      <w:r w:rsidRPr="00EB0905">
        <w:rPr>
          <w:rFonts w:asciiTheme="minorHAnsi" w:hAnsiTheme="minorHAnsi" w:cstheme="minorHAnsi"/>
          <w:b/>
        </w:rPr>
        <w:t>ill:</w:t>
      </w:r>
    </w:p>
    <w:p w14:paraId="694BD379" w14:textId="2356C38F" w:rsidR="00595EEC" w:rsidRDefault="00EA4429" w:rsidP="00C2168A">
      <w:pPr>
        <w:pStyle w:val="ListParagraph"/>
        <w:numPr>
          <w:ilvl w:val="0"/>
          <w:numId w:val="24"/>
        </w:numPr>
        <w:spacing w:after="0"/>
        <w:rPr>
          <w:rFonts w:cstheme="minorHAnsi"/>
          <w:bCs/>
        </w:rPr>
      </w:pPr>
      <w:r>
        <w:rPr>
          <w:rFonts w:cstheme="minorHAnsi"/>
          <w:bCs/>
        </w:rPr>
        <w:t>c</w:t>
      </w:r>
      <w:r w:rsidR="00595EEC">
        <w:rPr>
          <w:rFonts w:cstheme="minorHAnsi"/>
          <w:bCs/>
        </w:rPr>
        <w:t xml:space="preserve">omplete the current </w:t>
      </w:r>
      <w:r w:rsidR="00476FEB">
        <w:rPr>
          <w:rFonts w:cstheme="minorHAnsi"/>
          <w:bCs/>
        </w:rPr>
        <w:t>RCS</w:t>
      </w:r>
      <w:r w:rsidR="00872072">
        <w:rPr>
          <w:rFonts w:cstheme="minorHAnsi"/>
          <w:bCs/>
        </w:rPr>
        <w:t xml:space="preserve"> </w:t>
      </w:r>
      <w:r w:rsidR="008E232A">
        <w:rPr>
          <w:rFonts w:cstheme="minorHAnsi"/>
          <w:bCs/>
        </w:rPr>
        <w:t>referral form in full</w:t>
      </w:r>
      <w:r w:rsidR="00217713">
        <w:rPr>
          <w:rFonts w:cstheme="minorHAnsi"/>
          <w:bCs/>
        </w:rPr>
        <w:t xml:space="preserve"> and any other </w:t>
      </w:r>
      <w:r w:rsidR="00872072">
        <w:rPr>
          <w:rFonts w:cstheme="minorHAnsi"/>
          <w:bCs/>
        </w:rPr>
        <w:t>RCS</w:t>
      </w:r>
      <w:r w:rsidR="000C5331">
        <w:rPr>
          <w:rFonts w:cstheme="minorHAnsi"/>
          <w:bCs/>
        </w:rPr>
        <w:t xml:space="preserve"> </w:t>
      </w:r>
      <w:r w:rsidR="00217713">
        <w:rPr>
          <w:rFonts w:cstheme="minorHAnsi"/>
          <w:bCs/>
        </w:rPr>
        <w:t>template documents required</w:t>
      </w:r>
      <w:r>
        <w:rPr>
          <w:rFonts w:cstheme="minorHAnsi"/>
          <w:bCs/>
        </w:rPr>
        <w:t xml:space="preserve">. This may include an individual student risk </w:t>
      </w:r>
      <w:proofErr w:type="gramStart"/>
      <w:r>
        <w:rPr>
          <w:rFonts w:cstheme="minorHAnsi"/>
          <w:bCs/>
        </w:rPr>
        <w:t>assessment</w:t>
      </w:r>
      <w:proofErr w:type="gramEnd"/>
    </w:p>
    <w:p w14:paraId="6BA30A02" w14:textId="68208EC2" w:rsidR="00EA4429" w:rsidRDefault="00EA4429" w:rsidP="00C2168A">
      <w:pPr>
        <w:pStyle w:val="ListParagraph"/>
        <w:numPr>
          <w:ilvl w:val="0"/>
          <w:numId w:val="24"/>
        </w:numPr>
        <w:spacing w:after="0"/>
        <w:rPr>
          <w:rFonts w:cstheme="minorHAnsi"/>
          <w:bCs/>
        </w:rPr>
      </w:pPr>
      <w:r>
        <w:rPr>
          <w:rFonts w:cstheme="minorHAnsi"/>
          <w:bCs/>
        </w:rPr>
        <w:t xml:space="preserve">communicate in full </w:t>
      </w:r>
      <w:proofErr w:type="gramStart"/>
      <w:r>
        <w:rPr>
          <w:rFonts w:cstheme="minorHAnsi"/>
          <w:bCs/>
        </w:rPr>
        <w:t>with</w:t>
      </w:r>
      <w:proofErr w:type="gramEnd"/>
      <w:r>
        <w:rPr>
          <w:rFonts w:cstheme="minorHAnsi"/>
          <w:bCs/>
        </w:rPr>
        <w:t xml:space="preserve"> the parent/carer and student about the reasons for referral to </w:t>
      </w:r>
      <w:r w:rsidR="00476FEB">
        <w:rPr>
          <w:rFonts w:cstheme="minorHAnsi"/>
          <w:bCs/>
        </w:rPr>
        <w:t>RCS</w:t>
      </w:r>
    </w:p>
    <w:p w14:paraId="7BE68C57" w14:textId="21CAEEF7" w:rsidR="00BC3117" w:rsidRPr="00872072" w:rsidRDefault="00BC3117" w:rsidP="00020F8B">
      <w:pPr>
        <w:pStyle w:val="ListParagraph"/>
        <w:numPr>
          <w:ilvl w:val="0"/>
          <w:numId w:val="24"/>
        </w:numPr>
        <w:spacing w:after="0"/>
        <w:rPr>
          <w:rFonts w:cstheme="minorHAnsi"/>
          <w:bCs/>
        </w:rPr>
      </w:pPr>
      <w:r w:rsidRPr="00872072">
        <w:rPr>
          <w:rFonts w:cstheme="minorHAnsi"/>
          <w:bCs/>
        </w:rPr>
        <w:t xml:space="preserve">Invite </w:t>
      </w:r>
      <w:r w:rsidR="00476FEB">
        <w:rPr>
          <w:rFonts w:cstheme="minorHAnsi"/>
          <w:bCs/>
        </w:rPr>
        <w:t>RCS</w:t>
      </w:r>
      <w:r w:rsidR="00872072" w:rsidRPr="00872072">
        <w:rPr>
          <w:rFonts w:cstheme="minorHAnsi"/>
          <w:bCs/>
        </w:rPr>
        <w:t xml:space="preserve"> </w:t>
      </w:r>
      <w:r w:rsidRPr="00872072">
        <w:rPr>
          <w:rFonts w:cstheme="minorHAnsi"/>
          <w:bCs/>
        </w:rPr>
        <w:t xml:space="preserve">to any appropriate parental meetings about the transition to </w:t>
      </w:r>
      <w:r w:rsidR="00872072">
        <w:rPr>
          <w:rFonts w:cstheme="minorHAnsi"/>
          <w:bCs/>
        </w:rPr>
        <w:t>RCS</w:t>
      </w:r>
      <w:r w:rsidRPr="00872072">
        <w:rPr>
          <w:rFonts w:cstheme="minorHAnsi"/>
          <w:bCs/>
        </w:rPr>
        <w:t xml:space="preserve"> (</w:t>
      </w:r>
      <w:proofErr w:type="gramStart"/>
      <w:r w:rsidRPr="00872072">
        <w:rPr>
          <w:rFonts w:cstheme="minorHAnsi"/>
          <w:bCs/>
        </w:rPr>
        <w:t>e.g.</w:t>
      </w:r>
      <w:proofErr w:type="gramEnd"/>
      <w:r w:rsidRPr="00872072">
        <w:rPr>
          <w:rFonts w:cstheme="minorHAnsi"/>
          <w:bCs/>
        </w:rPr>
        <w:t xml:space="preserve"> Stat reviews, parent consent)</w:t>
      </w:r>
    </w:p>
    <w:p w14:paraId="3ED6E77C" w14:textId="72F5C07B" w:rsidR="00E72556" w:rsidRPr="00E72556" w:rsidRDefault="00EB0905" w:rsidP="00E72556">
      <w:pPr>
        <w:pStyle w:val="ListParagraph"/>
        <w:numPr>
          <w:ilvl w:val="0"/>
          <w:numId w:val="24"/>
        </w:numPr>
        <w:spacing w:after="0"/>
        <w:rPr>
          <w:rFonts w:cstheme="minorHAnsi"/>
          <w:bCs/>
        </w:rPr>
      </w:pPr>
      <w:r w:rsidRPr="00EB0905">
        <w:rPr>
          <w:rFonts w:cstheme="minorHAnsi"/>
          <w:bCs/>
        </w:rPr>
        <w:lastRenderedPageBreak/>
        <w:t xml:space="preserve">provide the school </w:t>
      </w:r>
      <w:r w:rsidR="00595EEC">
        <w:rPr>
          <w:rFonts w:cstheme="minorHAnsi"/>
          <w:bCs/>
        </w:rPr>
        <w:t xml:space="preserve">with </w:t>
      </w:r>
      <w:r w:rsidRPr="00EB0905">
        <w:rPr>
          <w:rFonts w:cstheme="minorHAnsi"/>
          <w:bCs/>
        </w:rPr>
        <w:t>all appropriate information</w:t>
      </w:r>
      <w:r w:rsidR="00595EEC">
        <w:rPr>
          <w:rFonts w:cstheme="minorHAnsi"/>
          <w:bCs/>
        </w:rPr>
        <w:t xml:space="preserve"> and documentation</w:t>
      </w:r>
      <w:r w:rsidRPr="00EB0905">
        <w:rPr>
          <w:rFonts w:cstheme="minorHAnsi"/>
          <w:bCs/>
        </w:rPr>
        <w:t xml:space="preserve"> regarding the student</w:t>
      </w:r>
      <w:r w:rsidR="00595EEC">
        <w:rPr>
          <w:rFonts w:cstheme="minorHAnsi"/>
          <w:bCs/>
        </w:rPr>
        <w:t>,</w:t>
      </w:r>
      <w:r w:rsidRPr="00EB0905">
        <w:rPr>
          <w:rFonts w:cstheme="minorHAnsi"/>
          <w:bCs/>
        </w:rPr>
        <w:t xml:space="preserve"> including but </w:t>
      </w:r>
      <w:r w:rsidR="008E232A">
        <w:rPr>
          <w:rFonts w:cstheme="minorHAnsi"/>
          <w:bCs/>
        </w:rPr>
        <w:t xml:space="preserve">not </w:t>
      </w:r>
      <w:proofErr w:type="gramStart"/>
      <w:r w:rsidRPr="00EB0905">
        <w:rPr>
          <w:rFonts w:cstheme="minorHAnsi"/>
          <w:bCs/>
        </w:rPr>
        <w:t>exhaustive</w:t>
      </w:r>
      <w:r w:rsidR="00595EEC">
        <w:rPr>
          <w:rFonts w:cstheme="minorHAnsi"/>
          <w:bCs/>
        </w:rPr>
        <w:t>;</w:t>
      </w:r>
      <w:proofErr w:type="gramEnd"/>
      <w:r w:rsidRPr="00EB0905">
        <w:rPr>
          <w:rFonts w:cstheme="minorHAnsi"/>
          <w:bCs/>
        </w:rPr>
        <w:t xml:space="preserve"> </w:t>
      </w:r>
    </w:p>
    <w:p w14:paraId="118A8D40" w14:textId="4533921B" w:rsidR="00E72556" w:rsidRDefault="00E72556" w:rsidP="00F75FEA">
      <w:pPr>
        <w:pStyle w:val="ListParagraph"/>
        <w:numPr>
          <w:ilvl w:val="1"/>
          <w:numId w:val="24"/>
        </w:numPr>
        <w:spacing w:after="0"/>
        <w:rPr>
          <w:rFonts w:cstheme="minorHAnsi"/>
          <w:bCs/>
        </w:rPr>
      </w:pPr>
      <w:r>
        <w:rPr>
          <w:rFonts w:cstheme="minorHAnsi"/>
          <w:bCs/>
        </w:rPr>
        <w:t>Commissioning agreement</w:t>
      </w:r>
    </w:p>
    <w:p w14:paraId="4718D5CA" w14:textId="480567D8" w:rsidR="00E72556" w:rsidRPr="00E72556" w:rsidRDefault="00E72556" w:rsidP="00E72556">
      <w:pPr>
        <w:pStyle w:val="ListParagraph"/>
        <w:numPr>
          <w:ilvl w:val="1"/>
          <w:numId w:val="24"/>
        </w:numPr>
        <w:spacing w:after="0"/>
        <w:rPr>
          <w:rFonts w:cstheme="minorHAnsi"/>
          <w:bCs/>
        </w:rPr>
      </w:pPr>
      <w:r w:rsidRPr="000F237E">
        <w:rPr>
          <w:rFonts w:cstheme="minorHAnsi"/>
          <w:bCs/>
        </w:rPr>
        <w:t>Derby Inclusion Tool (DIT)</w:t>
      </w:r>
    </w:p>
    <w:p w14:paraId="23C84757"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Behaviour/risk assessments (including any friendship groups of concern)</w:t>
      </w:r>
    </w:p>
    <w:p w14:paraId="55659412" w14:textId="58EFA6CD" w:rsidR="00EB0905" w:rsidRDefault="00EB0905" w:rsidP="00EB0905">
      <w:pPr>
        <w:pStyle w:val="ListParagraph"/>
        <w:numPr>
          <w:ilvl w:val="1"/>
          <w:numId w:val="24"/>
        </w:numPr>
        <w:spacing w:after="0"/>
        <w:rPr>
          <w:rFonts w:cstheme="minorHAnsi"/>
          <w:bCs/>
        </w:rPr>
      </w:pPr>
      <w:r w:rsidRPr="00EB0905">
        <w:rPr>
          <w:rFonts w:cstheme="minorHAnsi"/>
          <w:bCs/>
        </w:rPr>
        <w:t xml:space="preserve">Attendance </w:t>
      </w:r>
    </w:p>
    <w:p w14:paraId="7CDEE82D" w14:textId="7D2A352B" w:rsidR="004F574E" w:rsidRPr="00EB0905" w:rsidRDefault="004F574E" w:rsidP="00EB0905">
      <w:pPr>
        <w:pStyle w:val="ListParagraph"/>
        <w:numPr>
          <w:ilvl w:val="1"/>
          <w:numId w:val="24"/>
        </w:numPr>
        <w:spacing w:after="0"/>
        <w:rPr>
          <w:rFonts w:cstheme="minorHAnsi"/>
          <w:bCs/>
        </w:rPr>
      </w:pPr>
      <w:r>
        <w:rPr>
          <w:rFonts w:cstheme="minorHAnsi"/>
          <w:bCs/>
        </w:rPr>
        <w:t>SEND</w:t>
      </w:r>
      <w:r w:rsidR="00595EEC">
        <w:rPr>
          <w:rFonts w:cstheme="minorHAnsi"/>
          <w:bCs/>
        </w:rPr>
        <w:t xml:space="preserve"> including exam access arrangements </w:t>
      </w:r>
    </w:p>
    <w:p w14:paraId="34EE4A9C" w14:textId="77777777" w:rsidR="00EB0905" w:rsidRPr="00EB0905" w:rsidRDefault="00EB0905" w:rsidP="00EB0905">
      <w:pPr>
        <w:pStyle w:val="ListParagraph"/>
        <w:numPr>
          <w:ilvl w:val="1"/>
          <w:numId w:val="24"/>
        </w:numPr>
        <w:spacing w:after="0"/>
        <w:rPr>
          <w:rFonts w:cstheme="minorHAnsi"/>
          <w:bCs/>
        </w:rPr>
      </w:pPr>
      <w:r w:rsidRPr="00EB0905">
        <w:rPr>
          <w:rFonts w:cstheme="minorHAnsi"/>
          <w:bCs/>
        </w:rPr>
        <w:t xml:space="preserve">Safeguarding </w:t>
      </w:r>
    </w:p>
    <w:p w14:paraId="34B114DF" w14:textId="427819F1" w:rsidR="00EB0905" w:rsidRPr="00EB0905" w:rsidRDefault="00EB0905" w:rsidP="000C5331">
      <w:pPr>
        <w:pStyle w:val="ListParagraph"/>
        <w:numPr>
          <w:ilvl w:val="1"/>
          <w:numId w:val="24"/>
        </w:numPr>
        <w:spacing w:after="0"/>
        <w:rPr>
          <w:rFonts w:cstheme="minorHAnsi"/>
          <w:bCs/>
        </w:rPr>
      </w:pPr>
      <w:r w:rsidRPr="00EB0905">
        <w:rPr>
          <w:rFonts w:cstheme="minorHAnsi"/>
          <w:bCs/>
        </w:rPr>
        <w:t xml:space="preserve">Progress and attainment </w:t>
      </w:r>
      <w:r w:rsidR="000C5331">
        <w:t>(min. last 2 years, incl. any mock or other exam results, subject specific class work, working at and target grades)</w:t>
      </w:r>
    </w:p>
    <w:p w14:paraId="087A6C75" w14:textId="77777777" w:rsidR="00EB0905" w:rsidRPr="00EB0905" w:rsidRDefault="00EB0905" w:rsidP="000C5331">
      <w:pPr>
        <w:pStyle w:val="ListParagraph"/>
        <w:numPr>
          <w:ilvl w:val="1"/>
          <w:numId w:val="24"/>
        </w:numPr>
        <w:spacing w:after="0"/>
        <w:rPr>
          <w:rFonts w:cstheme="minorHAnsi"/>
          <w:bCs/>
        </w:rPr>
      </w:pPr>
      <w:r w:rsidRPr="00EB0905">
        <w:rPr>
          <w:rFonts w:cstheme="minorHAnsi"/>
          <w:bCs/>
        </w:rPr>
        <w:t xml:space="preserve">Medical and health details </w:t>
      </w:r>
    </w:p>
    <w:p w14:paraId="1B158A76" w14:textId="00D759DF" w:rsidR="00EA3F50" w:rsidRDefault="00C2168A" w:rsidP="000C5331">
      <w:pPr>
        <w:pStyle w:val="ListParagraph"/>
        <w:numPr>
          <w:ilvl w:val="0"/>
          <w:numId w:val="24"/>
        </w:numPr>
        <w:spacing w:after="0"/>
        <w:rPr>
          <w:rFonts w:cstheme="minorHAnsi"/>
        </w:rPr>
      </w:pPr>
      <w:r>
        <w:rPr>
          <w:rFonts w:cstheme="minorHAnsi"/>
        </w:rPr>
        <w:t xml:space="preserve">agree to pay all charges relating to the </w:t>
      </w:r>
      <w:proofErr w:type="gramStart"/>
      <w:r>
        <w:rPr>
          <w:rFonts w:cstheme="minorHAnsi"/>
        </w:rPr>
        <w:t>placement</w:t>
      </w:r>
      <w:proofErr w:type="gramEnd"/>
      <w:r>
        <w:rPr>
          <w:rFonts w:cstheme="minorHAnsi"/>
        </w:rPr>
        <w:t xml:space="preserve"> </w:t>
      </w:r>
    </w:p>
    <w:p w14:paraId="7036106B" w14:textId="24DD150D" w:rsidR="0037755C" w:rsidRDefault="0037755C" w:rsidP="000C5331">
      <w:pPr>
        <w:pStyle w:val="ListParagraph"/>
        <w:numPr>
          <w:ilvl w:val="0"/>
          <w:numId w:val="24"/>
        </w:numPr>
        <w:spacing w:after="0"/>
        <w:rPr>
          <w:rFonts w:cstheme="minorHAnsi"/>
        </w:rPr>
      </w:pPr>
      <w:r>
        <w:rPr>
          <w:rFonts w:cstheme="minorHAnsi"/>
        </w:rPr>
        <w:t>continue to be involved in any unfinished assessment or multi agency processes e.g. statutory assessment, EHA or other safeguarding referrals</w:t>
      </w:r>
    </w:p>
    <w:p w14:paraId="507D51FD" w14:textId="30ABB391" w:rsidR="00EA4429" w:rsidRDefault="00EA4429" w:rsidP="000C5331">
      <w:pPr>
        <w:pStyle w:val="ListParagraph"/>
        <w:numPr>
          <w:ilvl w:val="0"/>
          <w:numId w:val="24"/>
        </w:numPr>
        <w:spacing w:after="0"/>
        <w:rPr>
          <w:rFonts w:cstheme="minorHAnsi"/>
        </w:rPr>
      </w:pPr>
      <w:r>
        <w:rPr>
          <w:rFonts w:cstheme="minorHAnsi"/>
        </w:rPr>
        <w:t xml:space="preserve">provide a key contact staff member who will support in effective </w:t>
      </w:r>
      <w:r w:rsidR="009A2681">
        <w:rPr>
          <w:rFonts w:cstheme="minorHAnsi"/>
        </w:rPr>
        <w:t>communications</w:t>
      </w:r>
      <w:r>
        <w:rPr>
          <w:rFonts w:cstheme="minorHAnsi"/>
        </w:rPr>
        <w:t xml:space="preserve"> and attend any statutory safeguarding or SEND meetings as requested and required</w:t>
      </w:r>
    </w:p>
    <w:p w14:paraId="44EB3F9D" w14:textId="2872406D" w:rsidR="00EA3F50" w:rsidRDefault="00EA3F50" w:rsidP="00EB0905">
      <w:pPr>
        <w:pStyle w:val="Heading2"/>
        <w:rPr>
          <w:rFonts w:asciiTheme="minorHAnsi" w:hAnsiTheme="minorHAnsi" w:cstheme="minorHAnsi"/>
          <w:color w:val="auto"/>
          <w:sz w:val="22"/>
          <w:szCs w:val="22"/>
        </w:rPr>
      </w:pPr>
      <w:r w:rsidRPr="00EB0905">
        <w:rPr>
          <w:rFonts w:asciiTheme="minorHAnsi" w:hAnsiTheme="minorHAnsi" w:cstheme="minorHAnsi"/>
          <w:color w:val="auto"/>
          <w:sz w:val="22"/>
          <w:szCs w:val="22"/>
        </w:rPr>
        <w:t>This Agreement:</w:t>
      </w:r>
    </w:p>
    <w:tbl>
      <w:tblPr>
        <w:tblStyle w:val="TableGrid"/>
        <w:tblW w:w="0" w:type="auto"/>
        <w:tblLook w:val="04A0" w:firstRow="1" w:lastRow="0" w:firstColumn="1" w:lastColumn="0" w:noHBand="0" w:noVBand="1"/>
      </w:tblPr>
      <w:tblGrid>
        <w:gridCol w:w="1271"/>
        <w:gridCol w:w="3544"/>
        <w:gridCol w:w="2126"/>
        <w:gridCol w:w="3515"/>
      </w:tblGrid>
      <w:tr w:rsidR="00405FE0" w14:paraId="636515E9" w14:textId="77777777" w:rsidTr="007603F1">
        <w:tc>
          <w:tcPr>
            <w:tcW w:w="1271" w:type="dxa"/>
          </w:tcPr>
          <w:p w14:paraId="5B9CA053" w14:textId="77777777" w:rsidR="00405FE0" w:rsidRPr="00551304" w:rsidRDefault="00405FE0" w:rsidP="007603F1">
            <w:pPr>
              <w:rPr>
                <w:b/>
                <w:bCs/>
              </w:rPr>
            </w:pPr>
            <w:r w:rsidRPr="00551304">
              <w:rPr>
                <w:b/>
                <w:bCs/>
              </w:rPr>
              <w:t>Starts on</w:t>
            </w:r>
          </w:p>
        </w:tc>
        <w:tc>
          <w:tcPr>
            <w:tcW w:w="3544" w:type="dxa"/>
          </w:tcPr>
          <w:p w14:paraId="22BF78E7" w14:textId="77777777" w:rsidR="00405FE0" w:rsidRDefault="00405FE0" w:rsidP="007603F1"/>
        </w:tc>
        <w:tc>
          <w:tcPr>
            <w:tcW w:w="2126" w:type="dxa"/>
          </w:tcPr>
          <w:p w14:paraId="268E0D36" w14:textId="77777777" w:rsidR="00405FE0" w:rsidRPr="00551304" w:rsidRDefault="00405FE0" w:rsidP="007603F1">
            <w:pPr>
              <w:rPr>
                <w:b/>
                <w:bCs/>
              </w:rPr>
            </w:pPr>
            <w:r w:rsidRPr="00551304">
              <w:rPr>
                <w:b/>
                <w:bCs/>
              </w:rPr>
              <w:t xml:space="preserve">Ends on </w:t>
            </w:r>
          </w:p>
        </w:tc>
        <w:tc>
          <w:tcPr>
            <w:tcW w:w="3515" w:type="dxa"/>
          </w:tcPr>
          <w:p w14:paraId="329D9B8C" w14:textId="77777777" w:rsidR="00405FE0" w:rsidRDefault="00405FE0" w:rsidP="007603F1"/>
        </w:tc>
      </w:tr>
      <w:tr w:rsidR="00405FE0" w14:paraId="555F5EEF" w14:textId="77777777" w:rsidTr="007603F1">
        <w:tc>
          <w:tcPr>
            <w:tcW w:w="1271" w:type="dxa"/>
          </w:tcPr>
          <w:p w14:paraId="3806737F" w14:textId="77777777" w:rsidR="00405FE0" w:rsidRPr="00551304" w:rsidRDefault="00405FE0" w:rsidP="007603F1">
            <w:pPr>
              <w:rPr>
                <w:b/>
                <w:bCs/>
              </w:rPr>
            </w:pPr>
            <w:r w:rsidRPr="00551304">
              <w:rPr>
                <w:b/>
                <w:bCs/>
              </w:rPr>
              <w:t>Provider</w:t>
            </w:r>
          </w:p>
        </w:tc>
        <w:tc>
          <w:tcPr>
            <w:tcW w:w="3544" w:type="dxa"/>
          </w:tcPr>
          <w:p w14:paraId="6A899F88" w14:textId="5B28C2DB" w:rsidR="00405FE0" w:rsidRDefault="00405FE0" w:rsidP="007603F1">
            <w:pPr>
              <w:spacing w:after="0"/>
            </w:pPr>
            <w:r w:rsidRPr="00551304">
              <w:t>RESPECT Collaboration of Schools</w:t>
            </w:r>
          </w:p>
        </w:tc>
        <w:tc>
          <w:tcPr>
            <w:tcW w:w="2126" w:type="dxa"/>
          </w:tcPr>
          <w:p w14:paraId="3CBA20CA" w14:textId="51B1678A" w:rsidR="00405FE0" w:rsidRPr="00551304" w:rsidRDefault="00405FE0" w:rsidP="007603F1">
            <w:pPr>
              <w:rPr>
                <w:b/>
                <w:bCs/>
              </w:rPr>
            </w:pPr>
            <w:r w:rsidRPr="00551304">
              <w:rPr>
                <w:b/>
                <w:bCs/>
              </w:rPr>
              <w:t>Commissioner/</w:t>
            </w:r>
            <w:r>
              <w:rPr>
                <w:b/>
                <w:bCs/>
              </w:rPr>
              <w:t>LA</w:t>
            </w:r>
          </w:p>
        </w:tc>
        <w:tc>
          <w:tcPr>
            <w:tcW w:w="3515" w:type="dxa"/>
          </w:tcPr>
          <w:p w14:paraId="4B88ACF0" w14:textId="77777777" w:rsidR="00405FE0" w:rsidRDefault="00405FE0" w:rsidP="007603F1"/>
        </w:tc>
      </w:tr>
      <w:tr w:rsidR="00405FE0" w14:paraId="1C61DF20" w14:textId="77777777" w:rsidTr="007603F1">
        <w:tc>
          <w:tcPr>
            <w:tcW w:w="1271" w:type="dxa"/>
          </w:tcPr>
          <w:p w14:paraId="46C9D84E" w14:textId="77777777" w:rsidR="00405FE0" w:rsidRPr="00551304" w:rsidRDefault="00405FE0" w:rsidP="007603F1">
            <w:pPr>
              <w:rPr>
                <w:b/>
                <w:bCs/>
              </w:rPr>
            </w:pPr>
            <w:r w:rsidRPr="00551304">
              <w:rPr>
                <w:b/>
                <w:bCs/>
              </w:rPr>
              <w:t>Print Name</w:t>
            </w:r>
          </w:p>
        </w:tc>
        <w:tc>
          <w:tcPr>
            <w:tcW w:w="3544" w:type="dxa"/>
          </w:tcPr>
          <w:p w14:paraId="487C0E3D" w14:textId="160467C0" w:rsidR="00405FE0" w:rsidRDefault="00405FE0" w:rsidP="007603F1">
            <w:r>
              <w:rPr>
                <w:rFonts w:asciiTheme="minorHAnsi" w:hAnsiTheme="minorHAnsi" w:cstheme="minorHAnsi"/>
              </w:rPr>
              <w:t>Mr Michael Pride</w:t>
            </w:r>
          </w:p>
        </w:tc>
        <w:tc>
          <w:tcPr>
            <w:tcW w:w="2126" w:type="dxa"/>
          </w:tcPr>
          <w:p w14:paraId="5A3B1532" w14:textId="77777777" w:rsidR="00405FE0" w:rsidRPr="00551304" w:rsidRDefault="00405FE0" w:rsidP="007603F1">
            <w:pPr>
              <w:rPr>
                <w:b/>
                <w:bCs/>
              </w:rPr>
            </w:pPr>
            <w:r w:rsidRPr="00551304">
              <w:rPr>
                <w:b/>
                <w:bCs/>
              </w:rPr>
              <w:t>Print Name</w:t>
            </w:r>
          </w:p>
        </w:tc>
        <w:tc>
          <w:tcPr>
            <w:tcW w:w="3515" w:type="dxa"/>
          </w:tcPr>
          <w:p w14:paraId="27A9139B" w14:textId="77777777" w:rsidR="00405FE0" w:rsidRDefault="00405FE0" w:rsidP="007603F1"/>
        </w:tc>
      </w:tr>
      <w:tr w:rsidR="00405FE0" w14:paraId="71736F48" w14:textId="77777777" w:rsidTr="007603F1">
        <w:tc>
          <w:tcPr>
            <w:tcW w:w="1271" w:type="dxa"/>
          </w:tcPr>
          <w:p w14:paraId="71B9A2D7" w14:textId="77777777" w:rsidR="00405FE0" w:rsidRPr="00551304" w:rsidRDefault="00405FE0" w:rsidP="007603F1">
            <w:pPr>
              <w:rPr>
                <w:b/>
                <w:bCs/>
              </w:rPr>
            </w:pPr>
            <w:r w:rsidRPr="00551304">
              <w:rPr>
                <w:b/>
                <w:bCs/>
              </w:rPr>
              <w:t>Signature</w:t>
            </w:r>
          </w:p>
        </w:tc>
        <w:tc>
          <w:tcPr>
            <w:tcW w:w="3544" w:type="dxa"/>
          </w:tcPr>
          <w:p w14:paraId="79A91899" w14:textId="77777777" w:rsidR="00405FE0" w:rsidRDefault="00405FE0" w:rsidP="007603F1"/>
          <w:p w14:paraId="6721A795" w14:textId="77777777" w:rsidR="00405FE0" w:rsidRDefault="00405FE0" w:rsidP="007603F1"/>
        </w:tc>
        <w:tc>
          <w:tcPr>
            <w:tcW w:w="2126" w:type="dxa"/>
          </w:tcPr>
          <w:p w14:paraId="1126DEAA" w14:textId="77777777" w:rsidR="00405FE0" w:rsidRPr="00551304" w:rsidRDefault="00405FE0" w:rsidP="007603F1">
            <w:pPr>
              <w:rPr>
                <w:b/>
                <w:bCs/>
              </w:rPr>
            </w:pPr>
            <w:r w:rsidRPr="00551304">
              <w:rPr>
                <w:b/>
                <w:bCs/>
              </w:rPr>
              <w:t>Signature</w:t>
            </w:r>
          </w:p>
        </w:tc>
        <w:tc>
          <w:tcPr>
            <w:tcW w:w="3515" w:type="dxa"/>
          </w:tcPr>
          <w:p w14:paraId="1B38E9F0" w14:textId="77777777" w:rsidR="00405FE0" w:rsidRDefault="00405FE0" w:rsidP="007603F1"/>
        </w:tc>
      </w:tr>
      <w:tr w:rsidR="00405FE0" w14:paraId="2A0241CC" w14:textId="77777777" w:rsidTr="007603F1">
        <w:tc>
          <w:tcPr>
            <w:tcW w:w="1271" w:type="dxa"/>
          </w:tcPr>
          <w:p w14:paraId="748107DA" w14:textId="77777777" w:rsidR="00405FE0" w:rsidRPr="00551304" w:rsidRDefault="00405FE0" w:rsidP="007603F1">
            <w:pPr>
              <w:rPr>
                <w:b/>
                <w:bCs/>
              </w:rPr>
            </w:pPr>
            <w:r w:rsidRPr="00551304">
              <w:rPr>
                <w:b/>
                <w:bCs/>
              </w:rPr>
              <w:t>Position</w:t>
            </w:r>
          </w:p>
        </w:tc>
        <w:tc>
          <w:tcPr>
            <w:tcW w:w="3544" w:type="dxa"/>
          </w:tcPr>
          <w:p w14:paraId="15172937" w14:textId="49947BF1" w:rsidR="00405FE0" w:rsidRDefault="00405FE0" w:rsidP="007603F1">
            <w:r>
              <w:rPr>
                <w:rFonts w:asciiTheme="minorHAnsi" w:hAnsiTheme="minorHAnsi" w:cstheme="minorHAnsi"/>
              </w:rPr>
              <w:t>Executive Director</w:t>
            </w:r>
            <w:r>
              <w:rPr>
                <w:rFonts w:asciiTheme="minorHAnsi" w:hAnsiTheme="minorHAnsi" w:cstheme="minorHAnsi"/>
              </w:rPr>
              <w:tab/>
            </w:r>
          </w:p>
        </w:tc>
        <w:tc>
          <w:tcPr>
            <w:tcW w:w="2126" w:type="dxa"/>
          </w:tcPr>
          <w:p w14:paraId="3494CF90" w14:textId="77777777" w:rsidR="00405FE0" w:rsidRPr="00551304" w:rsidRDefault="00405FE0" w:rsidP="007603F1">
            <w:pPr>
              <w:rPr>
                <w:b/>
                <w:bCs/>
              </w:rPr>
            </w:pPr>
            <w:r w:rsidRPr="00551304">
              <w:rPr>
                <w:b/>
                <w:bCs/>
              </w:rPr>
              <w:t>Position</w:t>
            </w:r>
          </w:p>
        </w:tc>
        <w:tc>
          <w:tcPr>
            <w:tcW w:w="3515" w:type="dxa"/>
          </w:tcPr>
          <w:p w14:paraId="4BEBA413" w14:textId="77777777" w:rsidR="00405FE0" w:rsidRDefault="00405FE0" w:rsidP="007603F1"/>
        </w:tc>
      </w:tr>
      <w:tr w:rsidR="00405FE0" w14:paraId="1631BB15" w14:textId="77777777" w:rsidTr="007603F1">
        <w:tc>
          <w:tcPr>
            <w:tcW w:w="1271" w:type="dxa"/>
          </w:tcPr>
          <w:p w14:paraId="33A3013B" w14:textId="77777777" w:rsidR="00405FE0" w:rsidRPr="00551304" w:rsidRDefault="00405FE0" w:rsidP="007603F1">
            <w:pPr>
              <w:rPr>
                <w:b/>
                <w:bCs/>
              </w:rPr>
            </w:pPr>
            <w:r w:rsidRPr="00551304">
              <w:rPr>
                <w:b/>
                <w:bCs/>
              </w:rPr>
              <w:t>Date</w:t>
            </w:r>
          </w:p>
        </w:tc>
        <w:tc>
          <w:tcPr>
            <w:tcW w:w="3544" w:type="dxa"/>
          </w:tcPr>
          <w:p w14:paraId="0F731146" w14:textId="77777777" w:rsidR="00405FE0" w:rsidRDefault="00405FE0" w:rsidP="007603F1"/>
        </w:tc>
        <w:tc>
          <w:tcPr>
            <w:tcW w:w="2126" w:type="dxa"/>
          </w:tcPr>
          <w:p w14:paraId="4C6A5FEE" w14:textId="77777777" w:rsidR="00405FE0" w:rsidRPr="00551304" w:rsidRDefault="00405FE0" w:rsidP="007603F1">
            <w:pPr>
              <w:rPr>
                <w:b/>
                <w:bCs/>
              </w:rPr>
            </w:pPr>
            <w:r w:rsidRPr="00551304">
              <w:rPr>
                <w:b/>
                <w:bCs/>
              </w:rPr>
              <w:t>Date</w:t>
            </w:r>
          </w:p>
        </w:tc>
        <w:tc>
          <w:tcPr>
            <w:tcW w:w="3515" w:type="dxa"/>
          </w:tcPr>
          <w:p w14:paraId="27EEFB77" w14:textId="77777777" w:rsidR="00405FE0" w:rsidRDefault="00405FE0" w:rsidP="007603F1"/>
        </w:tc>
      </w:tr>
    </w:tbl>
    <w:p w14:paraId="5F656DDF" w14:textId="77777777" w:rsidR="00405FE0" w:rsidRDefault="00405FE0">
      <w:pPr>
        <w:rPr>
          <w:rFonts w:asciiTheme="minorHAnsi" w:hAnsiTheme="minorHAnsi" w:cstheme="minorHAnsi"/>
          <w:b/>
          <w:bCs/>
        </w:rPr>
      </w:pPr>
    </w:p>
    <w:p w14:paraId="2789D12B" w14:textId="0F2A28A1" w:rsidR="00EA3F50" w:rsidRPr="00EB0905" w:rsidRDefault="00EB0905">
      <w:pPr>
        <w:rPr>
          <w:rFonts w:asciiTheme="minorHAnsi" w:hAnsiTheme="minorHAnsi" w:cstheme="minorHAnsi"/>
          <w:b/>
          <w:bCs/>
        </w:rPr>
      </w:pPr>
      <w:r w:rsidRPr="00EB0905">
        <w:rPr>
          <w:rFonts w:asciiTheme="minorHAnsi" w:hAnsiTheme="minorHAnsi" w:cstheme="minorHAnsi"/>
          <w:b/>
          <w:bCs/>
        </w:rPr>
        <w:t xml:space="preserve">Charging </w:t>
      </w:r>
    </w:p>
    <w:p w14:paraId="0D7DFB0F" w14:textId="51A3BB57" w:rsidR="00EB0905" w:rsidRDefault="00EA4429" w:rsidP="00EB0905">
      <w:pPr>
        <w:pStyle w:val="ListParagraph"/>
        <w:numPr>
          <w:ilvl w:val="0"/>
          <w:numId w:val="25"/>
        </w:numPr>
        <w:rPr>
          <w:rFonts w:cstheme="minorHAnsi"/>
        </w:rPr>
      </w:pPr>
      <w:r>
        <w:rPr>
          <w:rFonts w:cstheme="minorHAnsi"/>
        </w:rPr>
        <w:t>a</w:t>
      </w:r>
      <w:r w:rsidR="00EB0905" w:rsidRPr="00EB0905">
        <w:rPr>
          <w:rFonts w:cstheme="minorHAnsi"/>
        </w:rPr>
        <w:t xml:space="preserve">nnual cost for this place £20,000 plus pupil premium and weekly transport costs </w:t>
      </w:r>
    </w:p>
    <w:p w14:paraId="40E5F573" w14:textId="1156EC86" w:rsidR="00EB0905" w:rsidRDefault="00EA4429" w:rsidP="00EB0905">
      <w:pPr>
        <w:pStyle w:val="ListParagraph"/>
        <w:numPr>
          <w:ilvl w:val="0"/>
          <w:numId w:val="25"/>
        </w:numPr>
        <w:rPr>
          <w:rFonts w:cstheme="minorHAnsi"/>
        </w:rPr>
      </w:pPr>
      <w:r>
        <w:rPr>
          <w:rFonts w:cstheme="minorHAnsi"/>
        </w:rPr>
        <w:t>c</w:t>
      </w:r>
      <w:r w:rsidR="00EB0905">
        <w:rPr>
          <w:rFonts w:cstheme="minorHAnsi"/>
        </w:rPr>
        <w:t xml:space="preserve">harges will be calculated weekly and </w:t>
      </w:r>
      <w:r w:rsidR="004F574E">
        <w:rPr>
          <w:rFonts w:cstheme="minorHAnsi"/>
        </w:rPr>
        <w:t>invoiced</w:t>
      </w:r>
      <w:r w:rsidR="00EB0905">
        <w:rPr>
          <w:rFonts w:cstheme="minorHAnsi"/>
        </w:rPr>
        <w:t xml:space="preserve"> termly</w:t>
      </w:r>
    </w:p>
    <w:p w14:paraId="10132C54" w14:textId="4EBC8414" w:rsidR="00EB0905" w:rsidRDefault="00EA4429" w:rsidP="00EB0905">
      <w:pPr>
        <w:pStyle w:val="ListParagraph"/>
        <w:numPr>
          <w:ilvl w:val="0"/>
          <w:numId w:val="25"/>
        </w:numPr>
        <w:rPr>
          <w:rFonts w:cstheme="minorHAnsi"/>
        </w:rPr>
      </w:pPr>
      <w:r>
        <w:rPr>
          <w:rFonts w:cstheme="minorHAnsi"/>
        </w:rPr>
        <w:t>f</w:t>
      </w:r>
      <w:r w:rsidR="00EB0905">
        <w:rPr>
          <w:rFonts w:cstheme="minorHAnsi"/>
        </w:rPr>
        <w:t xml:space="preserve">or the purposes of charging the academic year will be split into the following charging periods </w:t>
      </w:r>
    </w:p>
    <w:tbl>
      <w:tblPr>
        <w:tblStyle w:val="TableGrid"/>
        <w:tblW w:w="0" w:type="auto"/>
        <w:tblInd w:w="846" w:type="dxa"/>
        <w:tblLook w:val="04A0" w:firstRow="1" w:lastRow="0" w:firstColumn="1" w:lastColumn="0" w:noHBand="0" w:noVBand="1"/>
      </w:tblPr>
      <w:tblGrid>
        <w:gridCol w:w="2551"/>
      </w:tblGrid>
      <w:tr w:rsidR="00EB0905" w:rsidRPr="00F75FEA" w14:paraId="0AE91675" w14:textId="77777777" w:rsidTr="000E5998">
        <w:tc>
          <w:tcPr>
            <w:tcW w:w="2551" w:type="dxa"/>
          </w:tcPr>
          <w:p w14:paraId="39D435BC" w14:textId="38D7ED52" w:rsidR="000E5998" w:rsidRPr="000F237E" w:rsidRDefault="000F237E" w:rsidP="000E5998">
            <w:pPr>
              <w:spacing w:after="0"/>
              <w:rPr>
                <w:rFonts w:cstheme="minorHAnsi"/>
              </w:rPr>
            </w:pPr>
            <w:r w:rsidRPr="000F237E">
              <w:rPr>
                <w:rFonts w:cstheme="minorHAnsi"/>
              </w:rPr>
              <w:t>Summer Term- 13</w:t>
            </w:r>
            <w:r w:rsidR="00EB0905" w:rsidRPr="000F237E">
              <w:rPr>
                <w:rFonts w:cstheme="minorHAnsi"/>
              </w:rPr>
              <w:t xml:space="preserve"> weeks</w:t>
            </w:r>
            <w:r w:rsidR="0026404D" w:rsidRPr="000F237E">
              <w:rPr>
                <w:rFonts w:cstheme="minorHAnsi"/>
              </w:rPr>
              <w:t xml:space="preserve"> Autumn Term- 15</w:t>
            </w:r>
            <w:r w:rsidR="000E5998" w:rsidRPr="000F237E">
              <w:rPr>
                <w:rFonts w:cstheme="minorHAnsi"/>
              </w:rPr>
              <w:t xml:space="preserve"> weeks</w:t>
            </w:r>
          </w:p>
          <w:p w14:paraId="700F02BE" w14:textId="42BEABC6" w:rsidR="00EB0905" w:rsidRPr="00F75FEA" w:rsidRDefault="000E5998" w:rsidP="0026404D">
            <w:pPr>
              <w:spacing w:after="0"/>
              <w:rPr>
                <w:rFonts w:cstheme="minorHAnsi"/>
                <w:highlight w:val="cyan"/>
              </w:rPr>
            </w:pPr>
            <w:r w:rsidRPr="000F237E">
              <w:rPr>
                <w:rFonts w:cstheme="minorHAnsi"/>
              </w:rPr>
              <w:t>Spring Term- 1</w:t>
            </w:r>
            <w:r w:rsidR="000F237E" w:rsidRPr="000F237E">
              <w:rPr>
                <w:rFonts w:cstheme="minorHAnsi"/>
              </w:rPr>
              <w:t>1</w:t>
            </w:r>
            <w:r w:rsidRPr="000F237E">
              <w:rPr>
                <w:rFonts w:cstheme="minorHAnsi"/>
              </w:rPr>
              <w:t xml:space="preserve"> weeks</w:t>
            </w:r>
          </w:p>
        </w:tc>
      </w:tr>
    </w:tbl>
    <w:p w14:paraId="118C1AD8" w14:textId="77777777" w:rsidR="008A0ABC" w:rsidRDefault="008A0ABC" w:rsidP="008A0ABC">
      <w:pPr>
        <w:pStyle w:val="ListParagraph"/>
        <w:rPr>
          <w:rFonts w:cstheme="minorHAnsi"/>
        </w:rPr>
      </w:pPr>
    </w:p>
    <w:p w14:paraId="5D243F2C" w14:textId="3123E455" w:rsidR="00EB0905" w:rsidRPr="000E5998" w:rsidRDefault="00EA4429" w:rsidP="000E5998">
      <w:pPr>
        <w:pStyle w:val="ListParagraph"/>
        <w:numPr>
          <w:ilvl w:val="0"/>
          <w:numId w:val="27"/>
        </w:numPr>
        <w:rPr>
          <w:rFonts w:cstheme="minorHAnsi"/>
        </w:rPr>
      </w:pPr>
      <w:r>
        <w:rPr>
          <w:rFonts w:cstheme="minorHAnsi"/>
        </w:rPr>
        <w:t>c</w:t>
      </w:r>
      <w:r w:rsidR="00EB0905" w:rsidRPr="000E5998">
        <w:rPr>
          <w:rFonts w:cstheme="minorHAnsi"/>
        </w:rPr>
        <w:t xml:space="preserve">harges are all based on financial years (April to March) </w:t>
      </w:r>
    </w:p>
    <w:p w14:paraId="698B83F3" w14:textId="7AF2E2F2" w:rsidR="000E5998" w:rsidRDefault="00EA4429" w:rsidP="00EB0905">
      <w:pPr>
        <w:pStyle w:val="ListParagraph"/>
        <w:numPr>
          <w:ilvl w:val="0"/>
          <w:numId w:val="26"/>
        </w:numPr>
        <w:rPr>
          <w:rFonts w:cstheme="minorHAnsi"/>
        </w:rPr>
      </w:pPr>
      <w:r>
        <w:rPr>
          <w:rFonts w:cstheme="minorHAnsi"/>
        </w:rPr>
        <w:t>f</w:t>
      </w:r>
      <w:r w:rsidR="00EB0905">
        <w:rPr>
          <w:rFonts w:cstheme="minorHAnsi"/>
        </w:rPr>
        <w:t>or students in year 7 to 10</w:t>
      </w:r>
      <w:r w:rsidR="00E72556">
        <w:rPr>
          <w:rFonts w:cstheme="minorHAnsi"/>
        </w:rPr>
        <w:t>,</w:t>
      </w:r>
      <w:r w:rsidR="00EB0905">
        <w:rPr>
          <w:rFonts w:cstheme="minorHAnsi"/>
        </w:rPr>
        <w:t xml:space="preserve"> charges will be calculated on a </w:t>
      </w:r>
      <w:r w:rsidR="000E5998">
        <w:rPr>
          <w:rFonts w:cstheme="minorHAnsi"/>
        </w:rPr>
        <w:t>39-week</w:t>
      </w:r>
      <w:r w:rsidR="00EB0905">
        <w:rPr>
          <w:rFonts w:cstheme="minorHAnsi"/>
        </w:rPr>
        <w:t xml:space="preserve"> academic </w:t>
      </w:r>
      <w:proofErr w:type="gramStart"/>
      <w:r w:rsidR="00EB0905">
        <w:rPr>
          <w:rFonts w:cstheme="minorHAnsi"/>
        </w:rPr>
        <w:t>year</w:t>
      </w:r>
      <w:proofErr w:type="gramEnd"/>
      <w:r w:rsidR="00EB0905">
        <w:rPr>
          <w:rFonts w:cstheme="minorHAnsi"/>
        </w:rPr>
        <w:t xml:space="preserve"> </w:t>
      </w:r>
    </w:p>
    <w:p w14:paraId="3D15DC70" w14:textId="52F94C48" w:rsidR="00EB0905" w:rsidRDefault="00EA4429" w:rsidP="00EB0905">
      <w:pPr>
        <w:pStyle w:val="ListParagraph"/>
        <w:numPr>
          <w:ilvl w:val="0"/>
          <w:numId w:val="26"/>
        </w:numPr>
        <w:rPr>
          <w:rFonts w:cstheme="minorHAnsi"/>
        </w:rPr>
      </w:pPr>
      <w:r>
        <w:rPr>
          <w:rFonts w:cstheme="minorHAnsi"/>
        </w:rPr>
        <w:t>f</w:t>
      </w:r>
      <w:r w:rsidR="00EB0905">
        <w:rPr>
          <w:rFonts w:cstheme="minorHAnsi"/>
        </w:rPr>
        <w:t xml:space="preserve">or students </w:t>
      </w:r>
      <w:r w:rsidR="000E5998">
        <w:rPr>
          <w:rFonts w:cstheme="minorHAnsi"/>
        </w:rPr>
        <w:t>in year 11</w:t>
      </w:r>
      <w:r w:rsidR="00E72556">
        <w:rPr>
          <w:rFonts w:cstheme="minorHAnsi"/>
        </w:rPr>
        <w:t>,</w:t>
      </w:r>
      <w:r w:rsidR="000E5998">
        <w:rPr>
          <w:rFonts w:cstheme="minorHAnsi"/>
        </w:rPr>
        <w:t xml:space="preserve"> charges will be calculated on a 35-week academic </w:t>
      </w:r>
      <w:proofErr w:type="gramStart"/>
      <w:r w:rsidR="000E5998">
        <w:rPr>
          <w:rFonts w:cstheme="minorHAnsi"/>
        </w:rPr>
        <w:t>year</w:t>
      </w:r>
      <w:proofErr w:type="gramEnd"/>
    </w:p>
    <w:p w14:paraId="138281D6" w14:textId="6F1D8FF5" w:rsidR="000E5998" w:rsidRDefault="00EA4429" w:rsidP="00EB0905">
      <w:pPr>
        <w:pStyle w:val="ListParagraph"/>
        <w:numPr>
          <w:ilvl w:val="0"/>
          <w:numId w:val="26"/>
        </w:numPr>
        <w:rPr>
          <w:rFonts w:cstheme="minorHAnsi"/>
        </w:rPr>
      </w:pPr>
      <w:r>
        <w:rPr>
          <w:rFonts w:cstheme="minorHAnsi"/>
        </w:rPr>
        <w:t>w</w:t>
      </w:r>
      <w:r w:rsidR="000E5998">
        <w:rPr>
          <w:rFonts w:cstheme="minorHAnsi"/>
        </w:rPr>
        <w:t xml:space="preserve">here </w:t>
      </w:r>
      <w:r>
        <w:rPr>
          <w:rFonts w:cstheme="minorHAnsi"/>
        </w:rPr>
        <w:t>a student’s</w:t>
      </w:r>
      <w:r w:rsidR="000E5998">
        <w:rPr>
          <w:rFonts w:cstheme="minorHAnsi"/>
        </w:rPr>
        <w:t xml:space="preserve"> placement </w:t>
      </w:r>
      <w:r w:rsidR="001E6640">
        <w:rPr>
          <w:rFonts w:cstheme="minorHAnsi"/>
        </w:rPr>
        <w:t xml:space="preserve">at </w:t>
      </w:r>
      <w:r w:rsidR="00872072">
        <w:rPr>
          <w:rFonts w:cstheme="minorHAnsi"/>
        </w:rPr>
        <w:t>Respect Collaboration of Schools</w:t>
      </w:r>
      <w:r w:rsidR="000E5998">
        <w:rPr>
          <w:rFonts w:cstheme="minorHAnsi"/>
        </w:rPr>
        <w:t xml:space="preserve"> ends, charging will cease the day they are taken off roll, in line with CME protocols. </w:t>
      </w:r>
    </w:p>
    <w:p w14:paraId="42CEA44F" w14:textId="630DA369" w:rsidR="000C5331" w:rsidRPr="00EB0905" w:rsidRDefault="00EA4429" w:rsidP="00EB0905">
      <w:pPr>
        <w:pStyle w:val="ListParagraph"/>
        <w:numPr>
          <w:ilvl w:val="0"/>
          <w:numId w:val="26"/>
        </w:numPr>
        <w:rPr>
          <w:rFonts w:cstheme="minorHAnsi"/>
        </w:rPr>
      </w:pPr>
      <w:r>
        <w:rPr>
          <w:rFonts w:cstheme="minorHAnsi"/>
        </w:rPr>
        <w:t>w</w:t>
      </w:r>
      <w:r w:rsidR="000C5331">
        <w:rPr>
          <w:rFonts w:cstheme="minorHAnsi"/>
        </w:rPr>
        <w:t>here a student’s placement develops into</w:t>
      </w:r>
      <w:r>
        <w:rPr>
          <w:rFonts w:cstheme="minorHAnsi"/>
        </w:rPr>
        <w:t xml:space="preserve"> or is classed as</w:t>
      </w:r>
      <w:r w:rsidR="000C5331">
        <w:rPr>
          <w:rFonts w:cstheme="minorHAnsi"/>
        </w:rPr>
        <w:t xml:space="preserve"> a high need </w:t>
      </w:r>
      <w:r>
        <w:rPr>
          <w:rFonts w:cstheme="minorHAnsi"/>
        </w:rPr>
        <w:t>placement</w:t>
      </w:r>
      <w:r w:rsidR="000C5331">
        <w:rPr>
          <w:rFonts w:cstheme="minorHAnsi"/>
        </w:rPr>
        <w:t xml:space="preserve">, a meeting to discuss appropriate cost implications and solutions will be arranged </w:t>
      </w:r>
      <w:r>
        <w:rPr>
          <w:rFonts w:cstheme="minorHAnsi"/>
        </w:rPr>
        <w:t>with the referrer</w:t>
      </w:r>
    </w:p>
    <w:p w14:paraId="482C99D6" w14:textId="0BE40042" w:rsidR="00EB0905" w:rsidRPr="008205C0" w:rsidRDefault="000E5998" w:rsidP="008205C0">
      <w:pPr>
        <w:spacing w:after="0"/>
        <w:rPr>
          <w:b/>
          <w:sz w:val="20"/>
          <w:szCs w:val="20"/>
        </w:rPr>
      </w:pPr>
      <w:r w:rsidRPr="000E5998">
        <w:rPr>
          <w:b/>
          <w:sz w:val="20"/>
          <w:szCs w:val="20"/>
        </w:rPr>
        <w:lastRenderedPageBreak/>
        <w:t xml:space="preserve">Term Dates: </w:t>
      </w:r>
    </w:p>
    <w:p w14:paraId="7D30C8E7"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Autumn Term</w:t>
      </w:r>
    </w:p>
    <w:p w14:paraId="55EABEB3" w14:textId="3ABC600A" w:rsidR="0026404D" w:rsidRPr="000F237E" w:rsidRDefault="001E6640" w:rsidP="0026404D">
      <w:pPr>
        <w:tabs>
          <w:tab w:val="left" w:pos="2940"/>
        </w:tabs>
        <w:spacing w:after="0" w:line="240" w:lineRule="auto"/>
        <w:contextualSpacing/>
        <w:rPr>
          <w:rFonts w:asciiTheme="minorHAnsi" w:hAnsiTheme="minorHAnsi" w:cstheme="minorHAnsi"/>
        </w:rPr>
      </w:pPr>
      <w:r>
        <w:rPr>
          <w:rFonts w:asciiTheme="minorHAnsi" w:hAnsiTheme="minorHAnsi" w:cstheme="minorHAnsi"/>
        </w:rPr>
        <w:t xml:space="preserve">Monday 4 September – Friday </w:t>
      </w:r>
      <w:r w:rsidR="002E0F4D">
        <w:rPr>
          <w:rFonts w:asciiTheme="minorHAnsi" w:hAnsiTheme="minorHAnsi" w:cstheme="minorHAnsi"/>
        </w:rPr>
        <w:t>27 October 2023</w:t>
      </w:r>
    </w:p>
    <w:p w14:paraId="29A2CF1E" w14:textId="6DB766FB" w:rsidR="0026404D" w:rsidRPr="000F237E" w:rsidRDefault="0026404D" w:rsidP="0026404D">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6 November</w:t>
      </w:r>
      <w:r w:rsidR="002E0F4D">
        <w:rPr>
          <w:rFonts w:asciiTheme="minorHAnsi" w:hAnsiTheme="minorHAnsi" w:cstheme="minorHAnsi"/>
        </w:rPr>
        <w:t xml:space="preserve"> </w:t>
      </w:r>
      <w:r w:rsidR="001E6640">
        <w:rPr>
          <w:rFonts w:asciiTheme="minorHAnsi" w:hAnsiTheme="minorHAnsi" w:cstheme="minorHAnsi"/>
        </w:rPr>
        <w:t>– Friday 22 December 2023</w:t>
      </w:r>
    </w:p>
    <w:p w14:paraId="6A79ADC3" w14:textId="77777777" w:rsidR="008205C0" w:rsidRPr="000F237E" w:rsidRDefault="008205C0" w:rsidP="008205C0">
      <w:pPr>
        <w:tabs>
          <w:tab w:val="left" w:pos="2940"/>
        </w:tabs>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4106"/>
        <w:gridCol w:w="3827"/>
      </w:tblGrid>
      <w:tr w:rsidR="008205C0" w:rsidRPr="000F237E" w14:paraId="700EFF90" w14:textId="77777777" w:rsidTr="002E0F4D">
        <w:tc>
          <w:tcPr>
            <w:tcW w:w="4106" w:type="dxa"/>
          </w:tcPr>
          <w:p w14:paraId="590BFB0A" w14:textId="77777777"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p>
        </w:tc>
        <w:tc>
          <w:tcPr>
            <w:tcW w:w="3827" w:type="dxa"/>
          </w:tcPr>
          <w:p w14:paraId="1864DA14" w14:textId="77777777"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(school closed)</w:t>
            </w:r>
          </w:p>
        </w:tc>
      </w:tr>
      <w:tr w:rsidR="008205C0" w:rsidRPr="000F237E" w14:paraId="1260570B" w14:textId="77777777" w:rsidTr="002E0F4D">
        <w:tc>
          <w:tcPr>
            <w:tcW w:w="4106" w:type="dxa"/>
          </w:tcPr>
          <w:p w14:paraId="0A6F3066" w14:textId="2B963890" w:rsidR="008205C0"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Monday 4 September</w:t>
            </w:r>
          </w:p>
          <w:p w14:paraId="3D04C7BA" w14:textId="66A365B7" w:rsidR="001E6640" w:rsidRPr="000F237E" w:rsidRDefault="001E6640" w:rsidP="008205C0">
            <w:pPr>
              <w:tabs>
                <w:tab w:val="left" w:pos="2940"/>
              </w:tabs>
              <w:spacing w:after="0" w:line="240" w:lineRule="auto"/>
              <w:contextualSpacing/>
              <w:rPr>
                <w:rFonts w:asciiTheme="minorHAnsi" w:hAnsiTheme="minorHAnsi" w:cstheme="minorHAnsi"/>
              </w:rPr>
            </w:pPr>
            <w:r>
              <w:rPr>
                <w:rFonts w:asciiTheme="minorHAnsi" w:hAnsiTheme="minorHAnsi" w:cstheme="minorHAnsi"/>
              </w:rPr>
              <w:t>Tuesday 5 September – Admission Day</w:t>
            </w:r>
          </w:p>
          <w:p w14:paraId="66A080E9" w14:textId="4370DAE3" w:rsidR="008205C0" w:rsidRPr="000F237E" w:rsidRDefault="0026404D" w:rsidP="001E664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 xml:space="preserve">Friday </w:t>
            </w:r>
            <w:r w:rsidR="001E6640">
              <w:rPr>
                <w:rFonts w:asciiTheme="minorHAnsi" w:hAnsiTheme="minorHAnsi" w:cstheme="minorHAnsi"/>
              </w:rPr>
              <w:t>8 December</w:t>
            </w:r>
            <w:r w:rsidR="008205C0" w:rsidRPr="000F237E">
              <w:rPr>
                <w:rFonts w:asciiTheme="minorHAnsi" w:hAnsiTheme="minorHAnsi" w:cstheme="minorHAnsi"/>
              </w:rPr>
              <w:t xml:space="preserve"> </w:t>
            </w:r>
          </w:p>
        </w:tc>
        <w:tc>
          <w:tcPr>
            <w:tcW w:w="3827" w:type="dxa"/>
          </w:tcPr>
          <w:p w14:paraId="0146D16A" w14:textId="3692075C" w:rsidR="008205C0" w:rsidRPr="000F237E" w:rsidRDefault="002E0F4D" w:rsidP="008205C0">
            <w:pPr>
              <w:spacing w:after="0" w:line="240" w:lineRule="auto"/>
              <w:contextualSpacing/>
              <w:rPr>
                <w:rFonts w:asciiTheme="minorHAnsi" w:hAnsiTheme="minorHAnsi" w:cstheme="minorHAnsi"/>
              </w:rPr>
            </w:pPr>
            <w:r>
              <w:rPr>
                <w:rFonts w:asciiTheme="minorHAnsi" w:hAnsiTheme="minorHAnsi" w:cstheme="minorHAnsi"/>
              </w:rPr>
              <w:t>Friday</w:t>
            </w:r>
            <w:r w:rsidR="008205C0" w:rsidRPr="000F237E">
              <w:rPr>
                <w:rFonts w:asciiTheme="minorHAnsi" w:hAnsiTheme="minorHAnsi" w:cstheme="minorHAnsi"/>
              </w:rPr>
              <w:t xml:space="preserve"> 22 December</w:t>
            </w:r>
          </w:p>
          <w:p w14:paraId="68AB6576" w14:textId="5736EC8F" w:rsidR="008205C0" w:rsidRPr="000F237E" w:rsidRDefault="008205C0" w:rsidP="008205C0">
            <w:pPr>
              <w:spacing w:after="0" w:line="240" w:lineRule="auto"/>
              <w:contextualSpacing/>
              <w:rPr>
                <w:rFonts w:asciiTheme="minorHAnsi" w:hAnsiTheme="minorHAnsi" w:cstheme="minorHAnsi"/>
              </w:rPr>
            </w:pPr>
          </w:p>
        </w:tc>
      </w:tr>
    </w:tbl>
    <w:p w14:paraId="14F803D6" w14:textId="77777777" w:rsidR="008205C0" w:rsidRPr="000F237E" w:rsidRDefault="008205C0" w:rsidP="008205C0">
      <w:pPr>
        <w:tabs>
          <w:tab w:val="left" w:pos="2940"/>
        </w:tabs>
        <w:spacing w:after="0" w:line="240" w:lineRule="auto"/>
        <w:contextualSpacing/>
        <w:rPr>
          <w:rFonts w:asciiTheme="minorHAnsi" w:hAnsiTheme="minorHAnsi" w:cstheme="minorHAnsi"/>
        </w:rPr>
      </w:pPr>
    </w:p>
    <w:p w14:paraId="09B7DD1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 xml:space="preserve">Spring Term </w:t>
      </w:r>
    </w:p>
    <w:p w14:paraId="3AF486CA" w14:textId="2E590F63"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2E0F4D">
        <w:rPr>
          <w:rFonts w:asciiTheme="minorHAnsi" w:hAnsiTheme="minorHAnsi" w:cstheme="minorHAnsi"/>
        </w:rPr>
        <w:t>8 January – Friday 16 February 2024</w:t>
      </w:r>
    </w:p>
    <w:p w14:paraId="51E3CA86" w14:textId="58DE54E2" w:rsidR="0026404D" w:rsidRPr="000F237E" w:rsidRDefault="0026404D" w:rsidP="0026404D">
      <w:pPr>
        <w:spacing w:after="0" w:line="240" w:lineRule="auto"/>
        <w:contextualSpacing/>
        <w:rPr>
          <w:rFonts w:asciiTheme="minorHAnsi" w:hAnsiTheme="minorHAnsi" w:cstheme="minorHAnsi"/>
        </w:rPr>
      </w:pPr>
      <w:r w:rsidRPr="000F237E">
        <w:rPr>
          <w:rFonts w:asciiTheme="minorHAnsi" w:hAnsiTheme="minorHAnsi" w:cstheme="minorHAnsi"/>
        </w:rPr>
        <w:t xml:space="preserve">Monday </w:t>
      </w:r>
      <w:r w:rsidR="00D47539">
        <w:rPr>
          <w:rFonts w:asciiTheme="minorHAnsi" w:hAnsiTheme="minorHAnsi" w:cstheme="minorHAnsi"/>
        </w:rPr>
        <w:t>26 February</w:t>
      </w:r>
      <w:r w:rsidR="002E0F4D">
        <w:rPr>
          <w:rFonts w:asciiTheme="minorHAnsi" w:hAnsiTheme="minorHAnsi" w:cstheme="minorHAnsi"/>
        </w:rPr>
        <w:t xml:space="preserve"> – Thursday 28 March 2024</w:t>
      </w:r>
    </w:p>
    <w:p w14:paraId="02577873" w14:textId="77777777"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8205C0" w:rsidRPr="000F237E" w14:paraId="73C47D58" w14:textId="77777777" w:rsidTr="002E0F4D">
        <w:tc>
          <w:tcPr>
            <w:tcW w:w="7933" w:type="dxa"/>
          </w:tcPr>
          <w:p w14:paraId="70B48C1F" w14:textId="77777777" w:rsidR="008205C0" w:rsidRPr="000F237E" w:rsidRDefault="008205C0" w:rsidP="008205C0">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INSET DAY(S)</w:t>
            </w:r>
          </w:p>
        </w:tc>
      </w:tr>
      <w:tr w:rsidR="008205C0" w:rsidRPr="000F237E" w14:paraId="455A1914" w14:textId="77777777" w:rsidTr="002E0F4D">
        <w:trPr>
          <w:trHeight w:val="219"/>
        </w:trPr>
        <w:tc>
          <w:tcPr>
            <w:tcW w:w="7933" w:type="dxa"/>
          </w:tcPr>
          <w:p w14:paraId="0D7A136D" w14:textId="3FCFAA66" w:rsidR="008205C0"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 xml:space="preserve">Friday 26 January </w:t>
            </w:r>
            <w:r w:rsidR="008205C0" w:rsidRPr="000F237E">
              <w:rPr>
                <w:rFonts w:asciiTheme="minorHAnsi" w:hAnsiTheme="minorHAnsi" w:cstheme="minorHAnsi"/>
              </w:rPr>
              <w:t xml:space="preserve"> </w:t>
            </w:r>
          </w:p>
        </w:tc>
      </w:tr>
    </w:tbl>
    <w:p w14:paraId="6846FE79" w14:textId="77777777" w:rsidR="008205C0" w:rsidRPr="000F237E" w:rsidRDefault="008205C0" w:rsidP="008205C0">
      <w:pPr>
        <w:spacing w:after="0" w:line="240" w:lineRule="auto"/>
        <w:contextualSpacing/>
        <w:rPr>
          <w:rFonts w:asciiTheme="minorHAnsi" w:hAnsiTheme="minorHAnsi" w:cstheme="minorHAnsi"/>
        </w:rPr>
      </w:pPr>
    </w:p>
    <w:p w14:paraId="069D465F" w14:textId="77777777" w:rsidR="008205C0" w:rsidRPr="000F237E" w:rsidRDefault="008205C0" w:rsidP="008205C0">
      <w:pPr>
        <w:spacing w:after="0" w:line="240" w:lineRule="auto"/>
        <w:contextualSpacing/>
        <w:rPr>
          <w:rFonts w:asciiTheme="minorHAnsi" w:hAnsiTheme="minorHAnsi" w:cstheme="minorHAnsi"/>
          <w:b/>
          <w:u w:val="single"/>
        </w:rPr>
      </w:pPr>
      <w:r w:rsidRPr="000F237E">
        <w:rPr>
          <w:rFonts w:asciiTheme="minorHAnsi" w:hAnsiTheme="minorHAnsi" w:cstheme="minorHAnsi"/>
          <w:b/>
          <w:u w:val="single"/>
        </w:rPr>
        <w:t>Summer Term</w:t>
      </w:r>
    </w:p>
    <w:p w14:paraId="1757C98F" w14:textId="7796CBBF"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15 April</w:t>
      </w:r>
      <w:r w:rsidR="002E0F4D">
        <w:rPr>
          <w:rFonts w:asciiTheme="minorHAnsi" w:hAnsiTheme="minorHAnsi" w:cstheme="minorHAnsi"/>
        </w:rPr>
        <w:t xml:space="preserve"> – Friday 24</w:t>
      </w:r>
      <w:r w:rsidR="002E0F4D" w:rsidRPr="002E0F4D">
        <w:rPr>
          <w:rFonts w:asciiTheme="minorHAnsi" w:hAnsiTheme="minorHAnsi" w:cstheme="minorHAnsi"/>
          <w:vertAlign w:val="superscript"/>
        </w:rPr>
        <w:t>th</w:t>
      </w:r>
      <w:r w:rsidR="002E0F4D">
        <w:rPr>
          <w:rFonts w:asciiTheme="minorHAnsi" w:hAnsiTheme="minorHAnsi" w:cstheme="minorHAnsi"/>
        </w:rPr>
        <w:t xml:space="preserve"> May 2024</w:t>
      </w:r>
    </w:p>
    <w:p w14:paraId="1DDC2813" w14:textId="02259BE3" w:rsidR="0026404D" w:rsidRPr="000F237E" w:rsidRDefault="00D47539" w:rsidP="0026404D">
      <w:pPr>
        <w:spacing w:after="0" w:line="240" w:lineRule="auto"/>
        <w:contextualSpacing/>
        <w:rPr>
          <w:rFonts w:asciiTheme="minorHAnsi" w:hAnsiTheme="minorHAnsi" w:cstheme="minorHAnsi"/>
        </w:rPr>
      </w:pPr>
      <w:r>
        <w:rPr>
          <w:rFonts w:asciiTheme="minorHAnsi" w:hAnsiTheme="minorHAnsi" w:cstheme="minorHAnsi"/>
        </w:rPr>
        <w:t>Monday 3 June</w:t>
      </w:r>
      <w:r w:rsidR="002E0F4D">
        <w:rPr>
          <w:rFonts w:asciiTheme="minorHAnsi" w:hAnsiTheme="minorHAnsi" w:cstheme="minorHAnsi"/>
        </w:rPr>
        <w:t xml:space="preserve"> – Tuesday 23 July 2024</w:t>
      </w:r>
    </w:p>
    <w:p w14:paraId="2305BC2F" w14:textId="02170DED" w:rsidR="008205C0" w:rsidRPr="000F237E" w:rsidRDefault="008205C0" w:rsidP="008205C0">
      <w:pPr>
        <w:spacing w:after="0" w:line="240" w:lineRule="auto"/>
        <w:contextualSpacing/>
        <w:rPr>
          <w:rFonts w:asciiTheme="minorHAnsi" w:hAnsiTheme="minorHAnsi" w:cstheme="minorHAnsi"/>
        </w:rPr>
      </w:pPr>
    </w:p>
    <w:tbl>
      <w:tblPr>
        <w:tblStyle w:val="TableGrid"/>
        <w:tblW w:w="0" w:type="auto"/>
        <w:tblLook w:val="04A0" w:firstRow="1" w:lastRow="0" w:firstColumn="1" w:lastColumn="0" w:noHBand="0" w:noVBand="1"/>
      </w:tblPr>
      <w:tblGrid>
        <w:gridCol w:w="7933"/>
      </w:tblGrid>
      <w:tr w:rsidR="0026404D" w:rsidRPr="000F237E" w14:paraId="4E98B7CE" w14:textId="77777777" w:rsidTr="002E0F4D">
        <w:tc>
          <w:tcPr>
            <w:tcW w:w="7933" w:type="dxa"/>
          </w:tcPr>
          <w:p w14:paraId="3A399869" w14:textId="77777777" w:rsidR="0026404D" w:rsidRPr="000F237E" w:rsidRDefault="0026404D" w:rsidP="005D4BA2">
            <w:pPr>
              <w:tabs>
                <w:tab w:val="left" w:pos="2940"/>
              </w:tabs>
              <w:spacing w:after="0" w:line="240" w:lineRule="auto"/>
              <w:contextualSpacing/>
              <w:rPr>
                <w:rFonts w:asciiTheme="minorHAnsi" w:hAnsiTheme="minorHAnsi" w:cstheme="minorHAnsi"/>
              </w:rPr>
            </w:pPr>
            <w:r w:rsidRPr="000F237E">
              <w:rPr>
                <w:rFonts w:asciiTheme="minorHAnsi" w:hAnsiTheme="minorHAnsi" w:cstheme="minorHAnsi"/>
              </w:rPr>
              <w:t>Disaggregated Days (school closed)</w:t>
            </w:r>
          </w:p>
        </w:tc>
      </w:tr>
      <w:tr w:rsidR="0026404D" w:rsidRPr="008205C0" w14:paraId="1F225AFF" w14:textId="77777777" w:rsidTr="002E0F4D">
        <w:tc>
          <w:tcPr>
            <w:tcW w:w="7933" w:type="dxa"/>
          </w:tcPr>
          <w:p w14:paraId="797BD835" w14:textId="602C3AF6" w:rsidR="0026404D" w:rsidRPr="008205C0" w:rsidRDefault="00D47539" w:rsidP="005D4BA2">
            <w:pPr>
              <w:spacing w:after="0" w:line="240" w:lineRule="auto"/>
              <w:contextualSpacing/>
              <w:rPr>
                <w:rFonts w:asciiTheme="minorHAnsi" w:hAnsiTheme="minorHAnsi" w:cstheme="minorHAnsi"/>
              </w:rPr>
            </w:pPr>
            <w:r>
              <w:rPr>
                <w:rFonts w:asciiTheme="minorHAnsi" w:hAnsiTheme="minorHAnsi" w:cstheme="minorHAnsi"/>
              </w:rPr>
              <w:t xml:space="preserve">Tuesday 23 July </w:t>
            </w:r>
          </w:p>
        </w:tc>
      </w:tr>
    </w:tbl>
    <w:p w14:paraId="497DEBA1" w14:textId="77777777" w:rsidR="0026404D" w:rsidRPr="008205C0" w:rsidRDefault="0026404D" w:rsidP="008205C0">
      <w:pPr>
        <w:spacing w:after="0" w:line="240" w:lineRule="auto"/>
        <w:contextualSpacing/>
        <w:rPr>
          <w:rFonts w:asciiTheme="minorHAnsi" w:hAnsiTheme="minorHAnsi" w:cstheme="minorHAnsi"/>
        </w:rPr>
      </w:pPr>
    </w:p>
    <w:p w14:paraId="22BCA8D4" w14:textId="77777777" w:rsidR="0019297F" w:rsidRDefault="0019297F" w:rsidP="000E5998">
      <w:pPr>
        <w:spacing w:after="0"/>
        <w:rPr>
          <w:b/>
          <w:sz w:val="20"/>
          <w:szCs w:val="20"/>
        </w:rPr>
      </w:pPr>
    </w:p>
    <w:p w14:paraId="422058AC" w14:textId="55651AA9" w:rsidR="000E5998" w:rsidRPr="000E5998" w:rsidRDefault="000E5998" w:rsidP="000E5998">
      <w:pPr>
        <w:spacing w:after="0"/>
        <w:rPr>
          <w:b/>
          <w:sz w:val="20"/>
          <w:szCs w:val="20"/>
        </w:rPr>
      </w:pPr>
      <w:r w:rsidRPr="000E5998">
        <w:rPr>
          <w:b/>
          <w:sz w:val="20"/>
          <w:szCs w:val="20"/>
        </w:rPr>
        <w:t>Dispute Resolution</w:t>
      </w:r>
    </w:p>
    <w:p w14:paraId="5F828CD3" w14:textId="40F0556D" w:rsidR="000E5998" w:rsidRDefault="000E5998" w:rsidP="000E5998">
      <w:pPr>
        <w:pStyle w:val="ListParagraph"/>
        <w:numPr>
          <w:ilvl w:val="0"/>
          <w:numId w:val="26"/>
        </w:numPr>
        <w:spacing w:after="0"/>
      </w:pPr>
      <w:r w:rsidRPr="000E5998">
        <w:t xml:space="preserve">If any dispute arises between </w:t>
      </w:r>
      <w:r w:rsidR="00872072">
        <w:t>RCS</w:t>
      </w:r>
      <w:r>
        <w:t xml:space="preserve"> and the Commissioning </w:t>
      </w:r>
      <w:proofErr w:type="gramStart"/>
      <w:r>
        <w:t>School</w:t>
      </w:r>
      <w:proofErr w:type="gramEnd"/>
      <w:r>
        <w:t xml:space="preserve"> the following process should apply-</w:t>
      </w:r>
    </w:p>
    <w:p w14:paraId="6B1DA777" w14:textId="3CC61B1C" w:rsidR="000E5998" w:rsidRDefault="000E5998" w:rsidP="000E5998">
      <w:pPr>
        <w:pStyle w:val="ListParagraph"/>
        <w:numPr>
          <w:ilvl w:val="1"/>
          <w:numId w:val="28"/>
        </w:numPr>
        <w:spacing w:after="0"/>
      </w:pPr>
      <w:r>
        <w:t>A representative from each school shall meet as soon a</w:t>
      </w:r>
      <w:r w:rsidR="00E72556">
        <w:t>s</w:t>
      </w:r>
      <w:r>
        <w:t xml:space="preserve"> possible to resolve the matter to each </w:t>
      </w:r>
      <w:r w:rsidR="00476FEB">
        <w:t xml:space="preserve">party’s </w:t>
      </w:r>
      <w:proofErr w:type="gramStart"/>
      <w:r>
        <w:t>satisfaction</w:t>
      </w:r>
      <w:proofErr w:type="gramEnd"/>
    </w:p>
    <w:p w14:paraId="17963333" w14:textId="25D60BF3" w:rsidR="000E5998" w:rsidRDefault="000E5998" w:rsidP="000E5998">
      <w:pPr>
        <w:pStyle w:val="ListParagraph"/>
        <w:numPr>
          <w:ilvl w:val="1"/>
          <w:numId w:val="28"/>
        </w:numPr>
        <w:spacing w:after="0"/>
      </w:pPr>
      <w:r>
        <w:t>If a resolution cannot be reached the matter will be passed to the relevant headteachers to resolve the issues</w:t>
      </w:r>
    </w:p>
    <w:p w14:paraId="1F953F86" w14:textId="715BEBBC" w:rsidR="000E5998" w:rsidRDefault="000E5998" w:rsidP="000E5998">
      <w:pPr>
        <w:pStyle w:val="ListParagraph"/>
        <w:numPr>
          <w:ilvl w:val="1"/>
          <w:numId w:val="28"/>
        </w:numPr>
        <w:spacing w:after="0"/>
      </w:pPr>
      <w:r>
        <w:t xml:space="preserve">If issues cannot be resolved to mutual satisfaction a formal complaint should be made through the relevant schools complaints procedure </w:t>
      </w:r>
    </w:p>
    <w:p w14:paraId="4EBDE7DB" w14:textId="269C24A3" w:rsidR="000153B1" w:rsidRDefault="000153B1" w:rsidP="000E5998">
      <w:pPr>
        <w:spacing w:after="0"/>
        <w:rPr>
          <w:bCs/>
          <w:sz w:val="20"/>
          <w:szCs w:val="20"/>
        </w:rPr>
      </w:pPr>
    </w:p>
    <w:p w14:paraId="4F3644E0" w14:textId="60AD5B2B" w:rsidR="0037755C" w:rsidRDefault="0037755C" w:rsidP="000E5998">
      <w:pPr>
        <w:spacing w:after="0"/>
        <w:rPr>
          <w:b/>
          <w:bCs/>
          <w:sz w:val="20"/>
          <w:szCs w:val="20"/>
        </w:rPr>
      </w:pPr>
      <w:r>
        <w:rPr>
          <w:b/>
          <w:bCs/>
          <w:sz w:val="20"/>
          <w:szCs w:val="20"/>
        </w:rPr>
        <w:t>Other Considerations</w:t>
      </w:r>
    </w:p>
    <w:p w14:paraId="5219B30F" w14:textId="4EA6118A" w:rsidR="00C739B8" w:rsidRDefault="00D111E3" w:rsidP="000E5998">
      <w:pPr>
        <w:spacing w:after="0"/>
        <w:rPr>
          <w:sz w:val="20"/>
          <w:szCs w:val="20"/>
        </w:rPr>
      </w:pPr>
      <w:r>
        <w:rPr>
          <w:sz w:val="20"/>
          <w:szCs w:val="20"/>
        </w:rPr>
        <w:t xml:space="preserve">For some children bespoke packages may be required, in this case the referring school will work with </w:t>
      </w:r>
      <w:r w:rsidR="00872072">
        <w:rPr>
          <w:sz w:val="20"/>
          <w:szCs w:val="20"/>
        </w:rPr>
        <w:t>RCS</w:t>
      </w:r>
      <w:r>
        <w:rPr>
          <w:sz w:val="20"/>
          <w:szCs w:val="20"/>
        </w:rPr>
        <w:t xml:space="preserve"> to build the most appropriate package to support the young person</w:t>
      </w:r>
      <w:r w:rsidR="00EA4429">
        <w:rPr>
          <w:sz w:val="20"/>
          <w:szCs w:val="20"/>
        </w:rPr>
        <w:t xml:space="preserve"> (see above in the ‘charges section)</w:t>
      </w:r>
      <w:r w:rsidR="007A2371">
        <w:rPr>
          <w:sz w:val="20"/>
          <w:szCs w:val="20"/>
        </w:rPr>
        <w:t>.</w:t>
      </w:r>
      <w:r w:rsidR="00C739B8">
        <w:rPr>
          <w:sz w:val="20"/>
          <w:szCs w:val="20"/>
        </w:rPr>
        <w:t xml:space="preserve"> Not all of these provisions will be full time, however </w:t>
      </w:r>
      <w:r w:rsidR="00872072">
        <w:rPr>
          <w:sz w:val="20"/>
          <w:szCs w:val="20"/>
        </w:rPr>
        <w:t>RCS</w:t>
      </w:r>
      <w:r w:rsidR="00C739B8">
        <w:rPr>
          <w:sz w:val="20"/>
          <w:szCs w:val="20"/>
        </w:rPr>
        <w:t xml:space="preserve"> have robust systems to regularly monitor pupil offer. This is with a view to increase to a full time offer as soon is reasonably practicable. </w:t>
      </w:r>
    </w:p>
    <w:p w14:paraId="73880CDB" w14:textId="77777777" w:rsidR="007A2371" w:rsidRDefault="007A2371" w:rsidP="000E5998">
      <w:pPr>
        <w:spacing w:after="0"/>
        <w:rPr>
          <w:sz w:val="20"/>
          <w:szCs w:val="20"/>
        </w:rPr>
      </w:pPr>
    </w:p>
    <w:p w14:paraId="62B5304E" w14:textId="14AE8B87" w:rsidR="009A2681" w:rsidRPr="00D111E3" w:rsidRDefault="00872072" w:rsidP="000E5998">
      <w:pPr>
        <w:spacing w:after="0"/>
        <w:rPr>
          <w:sz w:val="20"/>
          <w:szCs w:val="20"/>
        </w:rPr>
      </w:pPr>
      <w:r>
        <w:rPr>
          <w:sz w:val="20"/>
          <w:szCs w:val="20"/>
        </w:rPr>
        <w:t>RCS</w:t>
      </w:r>
      <w:r w:rsidR="007B39C7">
        <w:rPr>
          <w:sz w:val="20"/>
          <w:szCs w:val="20"/>
        </w:rPr>
        <w:t xml:space="preserve"> will provide post 16, careers support and guidance to all full time AP students. </w:t>
      </w:r>
      <w:r w:rsidR="00972904">
        <w:rPr>
          <w:sz w:val="20"/>
          <w:szCs w:val="20"/>
        </w:rPr>
        <w:t>However, t</w:t>
      </w:r>
      <w:r w:rsidR="007B39C7">
        <w:rPr>
          <w:sz w:val="20"/>
          <w:szCs w:val="20"/>
        </w:rPr>
        <w:t xml:space="preserve">he commissioning school will be responsible for reporting on their students </w:t>
      </w:r>
      <w:r w:rsidR="00972904">
        <w:rPr>
          <w:sz w:val="20"/>
          <w:szCs w:val="20"/>
        </w:rPr>
        <w:t>ultimate destinations in line with NEET, in consultation with our careers co-ordinator.</w:t>
      </w:r>
    </w:p>
    <w:sectPr w:rsidR="009A2681" w:rsidRPr="00D111E3" w:rsidSect="00EA3F5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6F24" w14:textId="77777777" w:rsidR="00C36A6C" w:rsidRDefault="00C36A6C" w:rsidP="00C36A6C">
      <w:pPr>
        <w:spacing w:after="0" w:line="240" w:lineRule="auto"/>
      </w:pPr>
      <w:r>
        <w:separator/>
      </w:r>
    </w:p>
  </w:endnote>
  <w:endnote w:type="continuationSeparator" w:id="0">
    <w:p w14:paraId="547CEA00" w14:textId="77777777" w:rsidR="00C36A6C" w:rsidRDefault="00C36A6C" w:rsidP="00C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1730"/>
      <w:docPartObj>
        <w:docPartGallery w:val="Page Numbers (Bottom of Page)"/>
        <w:docPartUnique/>
      </w:docPartObj>
    </w:sdtPr>
    <w:sdtEndPr/>
    <w:sdtContent>
      <w:sdt>
        <w:sdtPr>
          <w:id w:val="-1769616900"/>
          <w:docPartObj>
            <w:docPartGallery w:val="Page Numbers (Top of Page)"/>
            <w:docPartUnique/>
          </w:docPartObj>
        </w:sdtPr>
        <w:sdtEndPr/>
        <w:sdtContent>
          <w:p w14:paraId="65E14E06" w14:textId="6684F93A" w:rsidR="00C36A6C" w:rsidRDefault="00C36A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6DE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DED">
              <w:rPr>
                <w:b/>
                <w:bCs/>
                <w:noProof/>
              </w:rPr>
              <w:t>3</w:t>
            </w:r>
            <w:r>
              <w:rPr>
                <w:b/>
                <w:bCs/>
                <w:sz w:val="24"/>
                <w:szCs w:val="24"/>
              </w:rPr>
              <w:fldChar w:fldCharType="end"/>
            </w:r>
          </w:p>
        </w:sdtContent>
      </w:sdt>
    </w:sdtContent>
  </w:sdt>
  <w:p w14:paraId="7D3DA2B8" w14:textId="77777777" w:rsidR="00C36A6C" w:rsidRDefault="00C3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5BA1" w14:textId="77777777" w:rsidR="00C36A6C" w:rsidRDefault="00C36A6C" w:rsidP="00C36A6C">
      <w:pPr>
        <w:spacing w:after="0" w:line="240" w:lineRule="auto"/>
      </w:pPr>
      <w:r>
        <w:separator/>
      </w:r>
    </w:p>
  </w:footnote>
  <w:footnote w:type="continuationSeparator" w:id="0">
    <w:p w14:paraId="0E2D9804" w14:textId="77777777" w:rsidR="00C36A6C" w:rsidRDefault="00C36A6C" w:rsidP="00C36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A43"/>
    <w:multiLevelType w:val="multilevel"/>
    <w:tmpl w:val="2DDE1CFA"/>
    <w:lvl w:ilvl="0">
      <w:start w:val="7"/>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3FB5FAB"/>
    <w:multiLevelType w:val="hybridMultilevel"/>
    <w:tmpl w:val="EDA6B006"/>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B05E0"/>
    <w:multiLevelType w:val="multilevel"/>
    <w:tmpl w:val="2F0E93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05095E0E"/>
    <w:multiLevelType w:val="multilevel"/>
    <w:tmpl w:val="19CE4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55425B0"/>
    <w:multiLevelType w:val="hybridMultilevel"/>
    <w:tmpl w:val="F850C35E"/>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E7A96"/>
    <w:multiLevelType w:val="hybridMultilevel"/>
    <w:tmpl w:val="24043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6B4A17"/>
    <w:multiLevelType w:val="hybridMultilevel"/>
    <w:tmpl w:val="4B40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D08"/>
    <w:multiLevelType w:val="hybridMultilevel"/>
    <w:tmpl w:val="3FC6E970"/>
    <w:lvl w:ilvl="0" w:tplc="A6DE263E">
      <w:numFmt w:val="bullet"/>
      <w:lvlText w:val="-"/>
      <w:lvlJc w:val="left"/>
      <w:pPr>
        <w:ind w:left="720" w:hanging="360"/>
      </w:pPr>
      <w:rPr>
        <w:rFonts w:ascii="Calibri" w:eastAsia="Calibri" w:hAnsi="Calibri" w:cs="Calibri"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852C7"/>
    <w:multiLevelType w:val="multilevel"/>
    <w:tmpl w:val="CC602F42"/>
    <w:lvl w:ilvl="0">
      <w:start w:val="6"/>
      <w:numFmt w:val="decimal"/>
      <w:lvlText w:val="%1"/>
      <w:lvlJc w:val="left"/>
      <w:pPr>
        <w:ind w:left="927"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561F35"/>
    <w:multiLevelType w:val="hybridMultilevel"/>
    <w:tmpl w:val="E1BA2362"/>
    <w:lvl w:ilvl="0" w:tplc="2A1012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C56D0"/>
    <w:multiLevelType w:val="multilevel"/>
    <w:tmpl w:val="0D2A56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1" w15:restartNumberingAfterBreak="0">
    <w:nsid w:val="273C564A"/>
    <w:multiLevelType w:val="hybridMultilevel"/>
    <w:tmpl w:val="786666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25F41"/>
    <w:multiLevelType w:val="hybridMultilevel"/>
    <w:tmpl w:val="BEA66D76"/>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F4821"/>
    <w:multiLevelType w:val="hybridMultilevel"/>
    <w:tmpl w:val="C13A7D90"/>
    <w:lvl w:ilvl="0" w:tplc="A6DE263E">
      <w:numFmt w:val="bullet"/>
      <w:lvlText w:val="-"/>
      <w:lvlJc w:val="left"/>
      <w:pPr>
        <w:ind w:left="720" w:hanging="360"/>
      </w:pPr>
      <w:rPr>
        <w:rFonts w:ascii="Calibri" w:eastAsia="Calibri" w:hAnsi="Calibri" w:cs="Calibri" w:hint="default"/>
        <w:b w:val="0"/>
        <w:bCs w:val="0"/>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A1BCC"/>
    <w:multiLevelType w:val="hybridMultilevel"/>
    <w:tmpl w:val="222E8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39442F1"/>
    <w:multiLevelType w:val="multilevel"/>
    <w:tmpl w:val="F7F4E06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59D62BB"/>
    <w:multiLevelType w:val="hybridMultilevel"/>
    <w:tmpl w:val="D97E58FA"/>
    <w:lvl w:ilvl="0" w:tplc="2A101236">
      <w:numFmt w:val="bullet"/>
      <w:lvlText w:val="-"/>
      <w:lvlJc w:val="left"/>
      <w:pPr>
        <w:ind w:left="720" w:hanging="360"/>
      </w:pPr>
      <w:rPr>
        <w:rFonts w:ascii="Calibri" w:eastAsia="Calibri" w:hAnsi="Calibri" w:cs="Calibri" w:hint="default"/>
      </w:rPr>
    </w:lvl>
    <w:lvl w:ilvl="1" w:tplc="2A1012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01F69"/>
    <w:multiLevelType w:val="hybridMultilevel"/>
    <w:tmpl w:val="50764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D60528"/>
    <w:multiLevelType w:val="hybridMultilevel"/>
    <w:tmpl w:val="037E40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51922"/>
    <w:multiLevelType w:val="multilevel"/>
    <w:tmpl w:val="A8DED6E6"/>
    <w:lvl w:ilvl="0">
      <w:start w:val="9"/>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684D47"/>
    <w:multiLevelType w:val="multilevel"/>
    <w:tmpl w:val="F7F4E06E"/>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575D4AF3"/>
    <w:multiLevelType w:val="hybridMultilevel"/>
    <w:tmpl w:val="6C74319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A1452"/>
    <w:multiLevelType w:val="multilevel"/>
    <w:tmpl w:val="646E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4B3AF1"/>
    <w:multiLevelType w:val="multilevel"/>
    <w:tmpl w:val="BDFAC19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6AD953DA"/>
    <w:multiLevelType w:val="hybridMultilevel"/>
    <w:tmpl w:val="2C30877C"/>
    <w:lvl w:ilvl="0" w:tplc="2A1012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D7549"/>
    <w:multiLevelType w:val="hybridMultilevel"/>
    <w:tmpl w:val="8CB6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B46F6"/>
    <w:multiLevelType w:val="multilevel"/>
    <w:tmpl w:val="FC060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2078BF"/>
    <w:multiLevelType w:val="hybridMultilevel"/>
    <w:tmpl w:val="45C2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197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907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55633">
    <w:abstractNumId w:val="5"/>
  </w:num>
  <w:num w:numId="4" w16cid:durableId="1803578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936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712326">
    <w:abstractNumId w:val="2"/>
  </w:num>
  <w:num w:numId="7" w16cid:durableId="63530289">
    <w:abstractNumId w:val="27"/>
  </w:num>
  <w:num w:numId="8" w16cid:durableId="47534055">
    <w:abstractNumId w:val="18"/>
  </w:num>
  <w:num w:numId="9" w16cid:durableId="2079402332">
    <w:abstractNumId w:val="0"/>
  </w:num>
  <w:num w:numId="10" w16cid:durableId="113646508">
    <w:abstractNumId w:val="8"/>
  </w:num>
  <w:num w:numId="11" w16cid:durableId="495919177">
    <w:abstractNumId w:val="3"/>
  </w:num>
  <w:num w:numId="12" w16cid:durableId="274869237">
    <w:abstractNumId w:val="21"/>
  </w:num>
  <w:num w:numId="13" w16cid:durableId="470757221">
    <w:abstractNumId w:val="22"/>
  </w:num>
  <w:num w:numId="14" w16cid:durableId="1309743071">
    <w:abstractNumId w:val="11"/>
  </w:num>
  <w:num w:numId="15" w16cid:durableId="1694989555">
    <w:abstractNumId w:val="15"/>
  </w:num>
  <w:num w:numId="16" w16cid:durableId="1396929669">
    <w:abstractNumId w:val="26"/>
  </w:num>
  <w:num w:numId="17" w16cid:durableId="2130583227">
    <w:abstractNumId w:val="19"/>
  </w:num>
  <w:num w:numId="18" w16cid:durableId="880357808">
    <w:abstractNumId w:val="25"/>
  </w:num>
  <w:num w:numId="19" w16cid:durableId="1110273547">
    <w:abstractNumId w:val="17"/>
  </w:num>
  <w:num w:numId="20" w16cid:durableId="1663654473">
    <w:abstractNumId w:val="6"/>
  </w:num>
  <w:num w:numId="21" w16cid:durableId="589000787">
    <w:abstractNumId w:val="4"/>
  </w:num>
  <w:num w:numId="22" w16cid:durableId="1438522833">
    <w:abstractNumId w:val="7"/>
  </w:num>
  <w:num w:numId="23" w16cid:durableId="936641332">
    <w:abstractNumId w:val="1"/>
  </w:num>
  <w:num w:numId="24" w16cid:durableId="1724908667">
    <w:abstractNumId w:val="13"/>
  </w:num>
  <w:num w:numId="25" w16cid:durableId="382022493">
    <w:abstractNumId w:val="24"/>
  </w:num>
  <w:num w:numId="26" w16cid:durableId="8260595">
    <w:abstractNumId w:val="12"/>
  </w:num>
  <w:num w:numId="27" w16cid:durableId="1351957037">
    <w:abstractNumId w:val="9"/>
  </w:num>
  <w:num w:numId="28" w16cid:durableId="173963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50"/>
    <w:rsid w:val="000153B1"/>
    <w:rsid w:val="000C5331"/>
    <w:rsid w:val="000E5998"/>
    <w:rsid w:val="000F237E"/>
    <w:rsid w:val="0019297F"/>
    <w:rsid w:val="001D0DD9"/>
    <w:rsid w:val="001E6640"/>
    <w:rsid w:val="00217713"/>
    <w:rsid w:val="0026404D"/>
    <w:rsid w:val="002E0F4D"/>
    <w:rsid w:val="0037755C"/>
    <w:rsid w:val="00405FE0"/>
    <w:rsid w:val="00476FEB"/>
    <w:rsid w:val="004F574E"/>
    <w:rsid w:val="00584534"/>
    <w:rsid w:val="00595EEC"/>
    <w:rsid w:val="005A7BC8"/>
    <w:rsid w:val="006F2599"/>
    <w:rsid w:val="007A2371"/>
    <w:rsid w:val="007B39C7"/>
    <w:rsid w:val="008205C0"/>
    <w:rsid w:val="00872072"/>
    <w:rsid w:val="008A0ABC"/>
    <w:rsid w:val="008B747B"/>
    <w:rsid w:val="008E232A"/>
    <w:rsid w:val="00921458"/>
    <w:rsid w:val="0096111C"/>
    <w:rsid w:val="00972904"/>
    <w:rsid w:val="009A2681"/>
    <w:rsid w:val="00A476C4"/>
    <w:rsid w:val="00BC3117"/>
    <w:rsid w:val="00C05B5E"/>
    <w:rsid w:val="00C2168A"/>
    <w:rsid w:val="00C36A6C"/>
    <w:rsid w:val="00C739B8"/>
    <w:rsid w:val="00C9306E"/>
    <w:rsid w:val="00C93CE1"/>
    <w:rsid w:val="00CD445A"/>
    <w:rsid w:val="00D111E3"/>
    <w:rsid w:val="00D46DED"/>
    <w:rsid w:val="00D47539"/>
    <w:rsid w:val="00E11CFE"/>
    <w:rsid w:val="00E72556"/>
    <w:rsid w:val="00EA3F50"/>
    <w:rsid w:val="00EA4429"/>
    <w:rsid w:val="00EB0905"/>
    <w:rsid w:val="00ED7871"/>
    <w:rsid w:val="00F22191"/>
    <w:rsid w:val="00F7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88B5"/>
  <w15:chartTrackingRefBased/>
  <w15:docId w15:val="{05E33928-7764-4998-B786-46A8BB63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A3F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F5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F50"/>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EA3F50"/>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EA3F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153B1"/>
    <w:rPr>
      <w:sz w:val="16"/>
      <w:szCs w:val="16"/>
    </w:rPr>
  </w:style>
  <w:style w:type="paragraph" w:styleId="CommentText">
    <w:name w:val="annotation text"/>
    <w:basedOn w:val="Normal"/>
    <w:link w:val="CommentTextChar"/>
    <w:uiPriority w:val="99"/>
    <w:semiHidden/>
    <w:unhideWhenUsed/>
    <w:rsid w:val="000153B1"/>
    <w:pPr>
      <w:spacing w:line="240" w:lineRule="auto"/>
    </w:pPr>
    <w:rPr>
      <w:sz w:val="20"/>
      <w:szCs w:val="20"/>
    </w:rPr>
  </w:style>
  <w:style w:type="character" w:customStyle="1" w:styleId="CommentTextChar">
    <w:name w:val="Comment Text Char"/>
    <w:basedOn w:val="DefaultParagraphFont"/>
    <w:link w:val="CommentText"/>
    <w:uiPriority w:val="99"/>
    <w:semiHidden/>
    <w:rsid w:val="000153B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3B1"/>
    <w:rPr>
      <w:b/>
      <w:bCs/>
    </w:rPr>
  </w:style>
  <w:style w:type="character" w:customStyle="1" w:styleId="CommentSubjectChar">
    <w:name w:val="Comment Subject Char"/>
    <w:basedOn w:val="CommentTextChar"/>
    <w:link w:val="CommentSubject"/>
    <w:uiPriority w:val="99"/>
    <w:semiHidden/>
    <w:rsid w:val="000153B1"/>
    <w:rPr>
      <w:rFonts w:ascii="Calibri" w:eastAsia="Calibri" w:hAnsi="Calibri" w:cs="Times New Roman"/>
      <w:b/>
      <w:bCs/>
      <w:sz w:val="20"/>
      <w:szCs w:val="20"/>
    </w:rPr>
  </w:style>
  <w:style w:type="table" w:styleId="TableGrid">
    <w:name w:val="Table Grid"/>
    <w:basedOn w:val="TableNormal"/>
    <w:uiPriority w:val="39"/>
    <w:rsid w:val="00EB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E"/>
    <w:rPr>
      <w:rFonts w:ascii="Segoe UI" w:eastAsia="Calibri" w:hAnsi="Segoe UI" w:cs="Segoe UI"/>
      <w:sz w:val="18"/>
      <w:szCs w:val="18"/>
    </w:rPr>
  </w:style>
  <w:style w:type="paragraph" w:styleId="Revision">
    <w:name w:val="Revision"/>
    <w:hidden/>
    <w:uiPriority w:val="99"/>
    <w:semiHidden/>
    <w:rsid w:val="00D111E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36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6C"/>
    <w:rPr>
      <w:rFonts w:ascii="Calibri" w:eastAsia="Calibri" w:hAnsi="Calibri" w:cs="Times New Roman"/>
    </w:rPr>
  </w:style>
  <w:style w:type="paragraph" w:styleId="Footer">
    <w:name w:val="footer"/>
    <w:basedOn w:val="Normal"/>
    <w:link w:val="FooterChar"/>
    <w:uiPriority w:val="99"/>
    <w:unhideWhenUsed/>
    <w:rsid w:val="00C36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Pride</dc:creator>
  <cp:keywords/>
  <dc:description/>
  <cp:lastModifiedBy>Vicki Grainger</cp:lastModifiedBy>
  <cp:revision>4</cp:revision>
  <dcterms:created xsi:type="dcterms:W3CDTF">2023-08-02T17:59:00Z</dcterms:created>
  <dcterms:modified xsi:type="dcterms:W3CDTF">2023-08-10T12:20:00Z</dcterms:modified>
</cp:coreProperties>
</file>